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D12DB" w14:textId="180EC21D" w:rsidR="00907404" w:rsidRDefault="0088058E">
      <w:pPr>
        <w:pStyle w:val="Header"/>
        <w:tabs>
          <w:tab w:val="right" w:pos="5954"/>
        </w:tabs>
        <w:spacing w:after="240"/>
        <w:jc w:val="right"/>
        <w:rPr>
          <w:rFonts w:ascii="Calibri" w:hAnsi="Calibri"/>
          <w:b/>
          <w:bCs/>
          <w:color w:val="00558C"/>
          <w:sz w:val="24"/>
          <w:szCs w:val="24"/>
        </w:rPr>
      </w:pPr>
      <w:r>
        <w:rPr>
          <w:rFonts w:ascii="Calibri" w:hAnsi="Calibri"/>
          <w:sz w:val="24"/>
          <w:szCs w:val="24"/>
        </w:rPr>
        <w:t xml:space="preserve">Input paper: </w:t>
      </w:r>
      <w:r>
        <w:rPr>
          <w:rFonts w:ascii="Calibri" w:eastAsia="SimSun" w:hAnsi="Calibri" w:hint="eastAsia"/>
          <w:sz w:val="24"/>
          <w:szCs w:val="24"/>
          <w:lang w:val="en-US" w:eastAsia="zh-CN"/>
        </w:rPr>
        <w:t>VTS59</w:t>
      </w:r>
      <w:r>
        <w:rPr>
          <w:rFonts w:ascii="Calibri" w:hAnsi="Calibri"/>
          <w:sz w:val="24"/>
          <w:szCs w:val="24"/>
        </w:rPr>
        <w:t>-</w:t>
      </w:r>
      <w:r w:rsidR="00FD3DA0">
        <w:rPr>
          <w:rFonts w:ascii="Calibri" w:hAnsi="Calibri"/>
          <w:sz w:val="24"/>
          <w:szCs w:val="24"/>
        </w:rPr>
        <w:t>8.7.5</w:t>
      </w:r>
    </w:p>
    <w:p w14:paraId="568D12DC" w14:textId="77777777" w:rsidR="00907404" w:rsidRDefault="00907404">
      <w:pPr>
        <w:pStyle w:val="BodyText"/>
        <w:tabs>
          <w:tab w:val="left" w:pos="2835"/>
        </w:tabs>
        <w:rPr>
          <w:rFonts w:ascii="Calibri" w:hAnsi="Calibri"/>
        </w:rPr>
      </w:pPr>
    </w:p>
    <w:p w14:paraId="568D12DD" w14:textId="77777777" w:rsidR="00907404" w:rsidRDefault="00907404">
      <w:pPr>
        <w:pStyle w:val="BodyText"/>
        <w:tabs>
          <w:tab w:val="left" w:pos="2835"/>
        </w:tabs>
        <w:rPr>
          <w:rFonts w:ascii="Calibri" w:hAnsi="Calibri"/>
        </w:rPr>
      </w:pPr>
    </w:p>
    <w:p w14:paraId="568D12DE" w14:textId="77777777" w:rsidR="00907404" w:rsidRDefault="0088058E">
      <w:pPr>
        <w:pStyle w:val="BodyText"/>
        <w:tabs>
          <w:tab w:val="left" w:pos="2835"/>
        </w:tabs>
        <w:rPr>
          <w:rFonts w:cstheme="minorHAnsi"/>
        </w:rPr>
      </w:pPr>
      <w:r>
        <w:rPr>
          <w:rFonts w:cstheme="minorHAnsi"/>
        </w:rPr>
        <w:t xml:space="preserve">Input paper for the following Committee(s): </w:t>
      </w:r>
      <w:r>
        <w:rPr>
          <w:rFonts w:cstheme="minorHAnsi"/>
        </w:rPr>
        <w:tab/>
      </w:r>
      <w:r>
        <w:rPr>
          <w:rFonts w:cstheme="minorHAnsi"/>
          <w:sz w:val="18"/>
          <w:szCs w:val="18"/>
          <w:lang w:eastAsia="zh-CN"/>
        </w:rPr>
        <w:t xml:space="preserve">     </w:t>
      </w:r>
      <w:r>
        <w:rPr>
          <w:rFonts w:cstheme="minorHAnsi"/>
          <w:sz w:val="18"/>
          <w:szCs w:val="18"/>
        </w:rPr>
        <w:tab/>
      </w:r>
      <w:r>
        <w:rPr>
          <w:rFonts w:cstheme="minorHAnsi"/>
        </w:rPr>
        <w:tab/>
      </w:r>
      <w:r>
        <w:rPr>
          <w:rFonts w:cstheme="minorHAnsi"/>
          <w:lang w:eastAsia="zh-CN"/>
        </w:rPr>
        <w:t xml:space="preserve">              </w:t>
      </w:r>
      <w:r>
        <w:rPr>
          <w:rFonts w:cstheme="minorHAnsi"/>
        </w:rPr>
        <w:t>Purpose of paper:</w:t>
      </w:r>
    </w:p>
    <w:p w14:paraId="568D12DF" w14:textId="77777777" w:rsidR="00907404" w:rsidRDefault="0088058E">
      <w:pPr>
        <w:pStyle w:val="BodyText"/>
        <w:tabs>
          <w:tab w:val="left" w:pos="1843"/>
        </w:tabs>
        <w:rPr>
          <w:rFonts w:cstheme="minorHAnsi"/>
          <w:b/>
          <w:sz w:val="24"/>
          <w:szCs w:val="24"/>
        </w:rPr>
      </w:pPr>
      <w:r>
        <w:rPr>
          <w:rFonts w:cstheme="minorHAnsi"/>
          <w:b/>
          <w:sz w:val="24"/>
          <w:szCs w:val="24"/>
        </w:rPr>
        <w:t>□</w:t>
      </w:r>
      <w:r>
        <w:rPr>
          <w:rFonts w:cstheme="minorHAnsi"/>
        </w:rPr>
        <w:t>ARM</w:t>
      </w:r>
      <w:r>
        <w:rPr>
          <w:rFonts w:cstheme="minorHAnsi"/>
        </w:rPr>
        <w:tab/>
      </w:r>
      <w:r>
        <w:rPr>
          <w:rFonts w:cstheme="minorHAnsi"/>
          <w:b/>
          <w:sz w:val="24"/>
          <w:szCs w:val="24"/>
        </w:rPr>
        <w:t>□</w:t>
      </w:r>
      <w:r>
        <w:rPr>
          <w:rFonts w:cstheme="minorHAnsi"/>
        </w:rPr>
        <w:t>ENG</w:t>
      </w:r>
      <w:r>
        <w:rPr>
          <w:rFonts w:cstheme="minorHAnsi"/>
        </w:rPr>
        <w:tab/>
      </w:r>
      <w:r>
        <w:rPr>
          <w:rFonts w:cstheme="minorHAnsi"/>
        </w:rPr>
        <w:tab/>
      </w:r>
      <w:r>
        <w:rPr>
          <w:rFonts w:cstheme="minorHAnsi"/>
          <w:b/>
          <w:sz w:val="24"/>
          <w:szCs w:val="24"/>
        </w:rPr>
        <w:t>□</w:t>
      </w:r>
      <w:r>
        <w:rPr>
          <w:rFonts w:cstheme="minorHAnsi"/>
        </w:rPr>
        <w:t>PAP</w:t>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ascii="Calibri" w:eastAsia="SimSun" w:hAnsi="Calibri" w:cs="Calibri"/>
          <w:b/>
          <w:sz w:val="24"/>
          <w:szCs w:val="24"/>
          <w:lang w:eastAsia="zh-CN"/>
        </w:rPr>
        <w:t>☑</w:t>
      </w:r>
      <w:r>
        <w:rPr>
          <w:rFonts w:cstheme="minorHAnsi"/>
          <w:sz w:val="24"/>
          <w:szCs w:val="24"/>
        </w:rPr>
        <w:t xml:space="preserve"> Input</w:t>
      </w:r>
    </w:p>
    <w:p w14:paraId="568D12E0" w14:textId="77777777" w:rsidR="00907404" w:rsidRDefault="0088058E">
      <w:pPr>
        <w:pStyle w:val="BodyText"/>
        <w:tabs>
          <w:tab w:val="left" w:pos="1843"/>
        </w:tabs>
        <w:rPr>
          <w:rFonts w:cstheme="minorHAnsi"/>
        </w:rPr>
      </w:pPr>
      <w:r>
        <w:rPr>
          <w:rFonts w:cstheme="minorHAnsi"/>
          <w:b/>
          <w:sz w:val="24"/>
          <w:szCs w:val="24"/>
        </w:rPr>
        <w:t>□</w:t>
      </w:r>
      <w:r>
        <w:rPr>
          <w:rFonts w:cstheme="minorHAnsi"/>
        </w:rPr>
        <w:t>DTEC</w:t>
      </w:r>
      <w:r>
        <w:rPr>
          <w:rFonts w:cstheme="minorHAnsi"/>
          <w:b/>
          <w:sz w:val="24"/>
          <w:szCs w:val="24"/>
        </w:rPr>
        <w:tab/>
        <w:t>X</w:t>
      </w:r>
      <w:r>
        <w:rPr>
          <w:rFonts w:cstheme="minorHAnsi"/>
          <w:sz w:val="24"/>
          <w:szCs w:val="24"/>
        </w:rPr>
        <w:t xml:space="preserve"> </w:t>
      </w:r>
      <w:r>
        <w:rPr>
          <w:rFonts w:cstheme="minorHAnsi"/>
        </w:rPr>
        <w:t>VTS</w:t>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sz w:val="24"/>
          <w:szCs w:val="24"/>
        </w:rPr>
        <w:tab/>
      </w:r>
      <w:r>
        <w:rPr>
          <w:rFonts w:cstheme="minorHAnsi"/>
          <w:b/>
          <w:sz w:val="24"/>
          <w:szCs w:val="24"/>
        </w:rPr>
        <w:t>□</w:t>
      </w:r>
      <w:r>
        <w:rPr>
          <w:rFonts w:cstheme="minorHAnsi"/>
          <w:sz w:val="24"/>
          <w:szCs w:val="24"/>
        </w:rPr>
        <w:t xml:space="preserve"> Information</w:t>
      </w:r>
    </w:p>
    <w:p w14:paraId="568D12E1" w14:textId="77777777" w:rsidR="00907404" w:rsidRDefault="00907404">
      <w:pPr>
        <w:pStyle w:val="BodyText"/>
        <w:tabs>
          <w:tab w:val="left" w:pos="2835"/>
        </w:tabs>
        <w:rPr>
          <w:rFonts w:ascii="Calibri" w:hAnsi="Calibri"/>
        </w:rPr>
      </w:pPr>
    </w:p>
    <w:p w14:paraId="568D12E2" w14:textId="0024FE61" w:rsidR="00907404" w:rsidRDefault="0088058E">
      <w:pPr>
        <w:pStyle w:val="BodyText"/>
        <w:tabs>
          <w:tab w:val="left" w:pos="2835"/>
        </w:tabs>
        <w:rPr>
          <w:rFonts w:ascii="Calibri" w:hAnsi="Calibri"/>
        </w:rPr>
      </w:pPr>
      <w:r>
        <w:rPr>
          <w:rFonts w:ascii="Calibri" w:hAnsi="Calibri"/>
          <w:sz w:val="24"/>
          <w:szCs w:val="24"/>
        </w:rPr>
        <w:t>Agenda item</w:t>
      </w:r>
      <w:r>
        <w:rPr>
          <w:rFonts w:ascii="Calibri" w:hAnsi="Calibri"/>
        </w:rPr>
        <w:tab/>
      </w:r>
      <w:r>
        <w:rPr>
          <w:rFonts w:ascii="Calibri" w:hAnsi="Calibri"/>
        </w:rPr>
        <w:tab/>
      </w:r>
      <w:r>
        <w:rPr>
          <w:rFonts w:ascii="Calibri" w:hAnsi="Calibri"/>
        </w:rPr>
        <w:tab/>
      </w:r>
      <w:r w:rsidR="00FD3DA0">
        <w:rPr>
          <w:rFonts w:ascii="Calibri" w:hAnsi="Calibri"/>
        </w:rPr>
        <w:t>8.7</w:t>
      </w:r>
    </w:p>
    <w:p w14:paraId="568D12E3" w14:textId="77777777" w:rsidR="00907404" w:rsidRDefault="0088058E">
      <w:pPr>
        <w:pStyle w:val="BodyText"/>
        <w:tabs>
          <w:tab w:val="left" w:pos="2835"/>
        </w:tabs>
        <w:rPr>
          <w:rFonts w:ascii="Calibri" w:hAnsi="Calibri"/>
        </w:rPr>
      </w:pPr>
      <w:r>
        <w:rPr>
          <w:rFonts w:ascii="Calibri" w:hAnsi="Calibri"/>
          <w:sz w:val="24"/>
          <w:szCs w:val="24"/>
        </w:rPr>
        <w:t>Technical domain/ Task number</w:t>
      </w:r>
      <w:r>
        <w:rPr>
          <w:rFonts w:ascii="Calibri" w:hAnsi="Calibri"/>
        </w:rPr>
        <w:tab/>
      </w:r>
      <w:r>
        <w:rPr>
          <w:rFonts w:ascii="Calibri" w:eastAsia="SimSun" w:hAnsi="Calibri" w:hint="eastAsia"/>
          <w:lang w:val="en-US" w:eastAsia="zh-CN"/>
        </w:rPr>
        <w:t>1.9.4</w:t>
      </w:r>
      <w:r>
        <w:rPr>
          <w:rFonts w:ascii="Calibri" w:hAnsi="Calibri"/>
        </w:rPr>
        <w:t>………………………</w:t>
      </w:r>
    </w:p>
    <w:p w14:paraId="568D12E4" w14:textId="77777777" w:rsidR="00907404" w:rsidRDefault="0088058E">
      <w:pPr>
        <w:pStyle w:val="BodyText"/>
        <w:tabs>
          <w:tab w:val="left" w:pos="2835"/>
        </w:tabs>
        <w:rPr>
          <w:rFonts w:ascii="Calibri" w:hAnsi="Calibri"/>
        </w:rPr>
      </w:pPr>
      <w:r>
        <w:rPr>
          <w:rFonts w:ascii="Calibri" w:hAnsi="Calibri"/>
          <w:sz w:val="24"/>
          <w:szCs w:val="24"/>
        </w:rPr>
        <w:t>Author(s)/Submitter(s)</w:t>
      </w:r>
      <w:r>
        <w:rPr>
          <w:rFonts w:ascii="Calibri" w:hAnsi="Calibri"/>
        </w:rPr>
        <w:tab/>
      </w:r>
      <w:r>
        <w:rPr>
          <w:rFonts w:ascii="Calibri" w:hAnsi="Calibri"/>
        </w:rPr>
        <w:tab/>
      </w:r>
      <w:r>
        <w:rPr>
          <w:rFonts w:ascii="Calibri" w:hAnsi="Calibri"/>
        </w:rPr>
        <w:tab/>
      </w:r>
      <w:r>
        <w:rPr>
          <w:rFonts w:cstheme="minorHAnsi"/>
          <w:lang w:eastAsia="zh-CN"/>
        </w:rPr>
        <w:t>China Maritime Safety Administration</w:t>
      </w:r>
    </w:p>
    <w:p w14:paraId="568D12E5" w14:textId="77777777" w:rsidR="00907404" w:rsidRDefault="0088058E">
      <w:pPr>
        <w:pStyle w:val="BodyText"/>
        <w:tabs>
          <w:tab w:val="left" w:pos="7860"/>
        </w:tabs>
        <w:rPr>
          <w:rFonts w:ascii="Calibri" w:hAnsi="Calibri"/>
        </w:rPr>
      </w:pPr>
      <w:r>
        <w:rPr>
          <w:rFonts w:ascii="Calibri" w:hAnsi="Calibri"/>
        </w:rPr>
        <w:tab/>
      </w:r>
    </w:p>
    <w:p w14:paraId="568D12E6" w14:textId="77777777" w:rsidR="00907404" w:rsidRDefault="0088058E">
      <w:pPr>
        <w:pStyle w:val="Title"/>
      </w:pPr>
      <w:bookmarkStart w:id="0" w:name="OLE_LINK1"/>
      <w:r>
        <w:t xml:space="preserve">proposals for the Work Plan of the VTS Committee Based on </w:t>
      </w:r>
      <w:bookmarkStart w:id="1" w:name="OLE_LINK15"/>
      <w:r>
        <w:t>the Advanced Decision Support System of Yangshan VTS</w:t>
      </w:r>
      <w:bookmarkEnd w:id="0"/>
      <w:bookmarkEnd w:id="1"/>
      <w:r>
        <w:rPr>
          <w:rStyle w:val="FootnoteReference"/>
        </w:rPr>
        <w:footnoteReference w:id="1"/>
      </w:r>
    </w:p>
    <w:p w14:paraId="568D12E7" w14:textId="77777777" w:rsidR="00907404" w:rsidRDefault="0088058E">
      <w:pPr>
        <w:pStyle w:val="Heading1"/>
      </w:pPr>
      <w:r>
        <w:t>Summary</w:t>
      </w:r>
    </w:p>
    <w:p w14:paraId="568D12E8" w14:textId="77777777" w:rsidR="00907404" w:rsidRDefault="0088058E">
      <w:pPr>
        <w:pStyle w:val="BodyText"/>
        <w:rPr>
          <w:rFonts w:ascii="Calibri" w:eastAsia="SimSun" w:hAnsi="Calibri"/>
          <w:lang w:eastAsia="zh-CN"/>
        </w:rPr>
      </w:pPr>
      <w:r>
        <w:rPr>
          <w:rFonts w:ascii="Calibri" w:hAnsi="Calibri"/>
        </w:rPr>
        <w:t>The advanced decision support system of Yangshan VTS is a creative upgrade based on traditional VTS decision support tools</w:t>
      </w:r>
      <w:r>
        <w:rPr>
          <w:rFonts w:ascii="Calibri" w:hAnsi="Calibri" w:hint="eastAsia"/>
        </w:rPr>
        <w:t xml:space="preserve"> (DST)</w:t>
      </w:r>
      <w:r>
        <w:rPr>
          <w:rFonts w:ascii="Calibri" w:hAnsi="Calibri"/>
        </w:rPr>
        <w:t>. It is cent</w:t>
      </w:r>
      <w:r>
        <w:rPr>
          <w:rFonts w:ascii="Calibri" w:eastAsia="SimSun" w:hAnsi="Calibri" w:hint="eastAsia"/>
          <w:lang w:val="en-US" w:eastAsia="zh-CN"/>
        </w:rPr>
        <w:t>er</w:t>
      </w:r>
      <w:r>
        <w:rPr>
          <w:rFonts w:ascii="Calibri" w:hAnsi="Calibri"/>
        </w:rPr>
        <w:t xml:space="preserve">ed on the core concepts of data-driven, risk-oriented and human-machine collaboration. By introducing the dual-engine architecture of "data-driven + mechanism model", it realizes the transformation of VTS decision support from "passive alarm" to "active planning", and comprehensively surpasses traditional decision support tools in terms of technical concepts, application methods and system performance. It is an intelligent decision-making </w:t>
      </w:r>
      <w:r>
        <w:rPr>
          <w:rFonts w:ascii="Calibri" w:eastAsia="SimSun" w:hAnsi="Calibri" w:hint="eastAsia"/>
          <w:lang w:val="en-US" w:eastAsia="zh-CN"/>
        </w:rPr>
        <w:t xml:space="preserve">core </w:t>
      </w:r>
      <w:r>
        <w:rPr>
          <w:rFonts w:ascii="Calibri" w:hAnsi="Calibri"/>
        </w:rPr>
        <w:t xml:space="preserve">that conforms to the future VTS work vision </w:t>
      </w:r>
      <w:r>
        <w:rPr>
          <w:rFonts w:ascii="Calibri" w:hAnsi="Calibri"/>
        </w:rPr>
        <w:t>of IALA.</w:t>
      </w:r>
    </w:p>
    <w:p w14:paraId="568D12E9" w14:textId="77777777" w:rsidR="00907404" w:rsidRDefault="0088058E">
      <w:pPr>
        <w:pStyle w:val="Heading2"/>
      </w:pPr>
      <w:r>
        <w:t>Purpose of the document</w:t>
      </w:r>
    </w:p>
    <w:p w14:paraId="568D12EA" w14:textId="77777777" w:rsidR="00907404" w:rsidRDefault="0088058E">
      <w:pPr>
        <w:pStyle w:val="Bullet1"/>
        <w:suppressAutoHyphens/>
        <w:jc w:val="both"/>
        <w:rPr>
          <w:rFonts w:ascii="Calibri" w:hAnsi="Calibri"/>
        </w:rPr>
      </w:pPr>
      <w:bookmarkStart w:id="2" w:name="_Hlk218758334"/>
      <w:r>
        <w:rPr>
          <w:rFonts w:ascii="Calibri" w:hAnsi="Calibri"/>
        </w:rPr>
        <w:t>Introduce the basic situation of the advanced decision support system of Shanghai Yangshan VTS</w:t>
      </w:r>
      <w:r>
        <w:rPr>
          <w:rFonts w:ascii="Calibri" w:hAnsi="Calibri" w:hint="eastAsia"/>
        </w:rPr>
        <w:t>;</w:t>
      </w:r>
    </w:p>
    <w:p w14:paraId="568D12EB" w14:textId="77777777" w:rsidR="00907404" w:rsidRDefault="0088058E">
      <w:pPr>
        <w:pStyle w:val="Bullet1"/>
        <w:suppressAutoHyphens/>
        <w:jc w:val="both"/>
        <w:rPr>
          <w:rFonts w:ascii="Calibri" w:hAnsi="Calibri"/>
        </w:rPr>
      </w:pPr>
      <w:bookmarkStart w:id="3" w:name="OLE_LINK32"/>
      <w:r>
        <w:rPr>
          <w:rFonts w:ascii="Calibri" w:eastAsia="SimSun" w:hAnsi="Calibri" w:hint="eastAsia"/>
          <w:lang w:eastAsia="zh-CN"/>
        </w:rPr>
        <w:t>R</w:t>
      </w:r>
      <w:r>
        <w:rPr>
          <w:rFonts w:ascii="Calibri" w:hAnsi="Calibri" w:hint="eastAsia"/>
        </w:rPr>
        <w:t>ecommend</w:t>
      </w:r>
      <w:bookmarkEnd w:id="3"/>
      <w:r>
        <w:rPr>
          <w:rFonts w:ascii="Calibri" w:hAnsi="Calibri" w:hint="eastAsia"/>
        </w:rPr>
        <w:t xml:space="preserve"> that </w:t>
      </w:r>
      <w:r>
        <w:rPr>
          <w:rFonts w:ascii="Calibri" w:hAnsi="Calibri"/>
        </w:rPr>
        <w:t xml:space="preserve">the IALA VTS Committee establish a new task </w:t>
      </w:r>
      <w:r>
        <w:rPr>
          <w:rFonts w:ascii="Calibri" w:eastAsia="SimSun" w:hAnsi="Calibri" w:hint="eastAsia"/>
          <w:lang w:val="en-US" w:eastAsia="zh-CN"/>
        </w:rPr>
        <w:t xml:space="preserve">for </w:t>
      </w:r>
      <w:r>
        <w:rPr>
          <w:rFonts w:ascii="Calibri" w:hAnsi="Calibri"/>
        </w:rPr>
        <w:t xml:space="preserve">the 2028-2030 work plan to revise Guideline G1110, incorporating the functional and performance standards of </w:t>
      </w:r>
      <w:r>
        <w:rPr>
          <w:rFonts w:ascii="Calibri" w:hAnsi="Calibri" w:hint="eastAsia"/>
        </w:rPr>
        <w:t>A</w:t>
      </w:r>
      <w:r>
        <w:rPr>
          <w:rFonts w:ascii="Calibri" w:hAnsi="Calibri"/>
        </w:rPr>
        <w:t xml:space="preserve">dvanced </w:t>
      </w:r>
      <w:r>
        <w:rPr>
          <w:rFonts w:ascii="Calibri" w:hAnsi="Calibri" w:hint="eastAsia"/>
        </w:rPr>
        <w:t>D</w:t>
      </w:r>
      <w:r>
        <w:rPr>
          <w:rFonts w:ascii="Calibri" w:hAnsi="Calibri"/>
        </w:rPr>
        <w:t xml:space="preserve">ecision </w:t>
      </w:r>
      <w:r>
        <w:rPr>
          <w:rFonts w:ascii="Calibri" w:hAnsi="Calibri" w:hint="eastAsia"/>
        </w:rPr>
        <w:t>S</w:t>
      </w:r>
      <w:r>
        <w:rPr>
          <w:rFonts w:ascii="Calibri" w:hAnsi="Calibri"/>
        </w:rPr>
        <w:t xml:space="preserve">upport </w:t>
      </w:r>
      <w:r>
        <w:rPr>
          <w:rFonts w:ascii="Calibri" w:hAnsi="Calibri" w:hint="eastAsia"/>
        </w:rPr>
        <w:t>T</w:t>
      </w:r>
      <w:r>
        <w:rPr>
          <w:rFonts w:ascii="Calibri" w:hAnsi="Calibri"/>
        </w:rPr>
        <w:t>ools into the guideline to promote the coordinated development of advanced decision support tools worldwide.</w:t>
      </w:r>
    </w:p>
    <w:p w14:paraId="568D12EC" w14:textId="77777777" w:rsidR="00907404" w:rsidRDefault="0088058E">
      <w:pPr>
        <w:pStyle w:val="Heading2"/>
      </w:pPr>
      <w:r>
        <w:t>Related documents</w:t>
      </w:r>
    </w:p>
    <w:bookmarkEnd w:id="2"/>
    <w:p w14:paraId="568D12ED" w14:textId="77777777" w:rsidR="00907404" w:rsidRDefault="0088058E">
      <w:pPr>
        <w:pStyle w:val="Bullet1"/>
        <w:suppressAutoHyphens/>
        <w:rPr>
          <w:rFonts w:ascii="Calibri" w:eastAsia="SimSun" w:hAnsi="Calibri"/>
          <w:lang w:eastAsia="zh-CN"/>
        </w:rPr>
      </w:pPr>
      <w:r>
        <w:rPr>
          <w:rFonts w:ascii="Calibri" w:hAnsi="Calibri"/>
        </w:rPr>
        <w:t>DISCUSSION PAPE</w:t>
      </w:r>
      <w:r>
        <w:rPr>
          <w:rFonts w:ascii="Calibri" w:eastAsia="SimSun" w:hAnsi="Calibri"/>
          <w:lang w:eastAsia="zh-CN"/>
        </w:rPr>
        <w:t>R</w:t>
      </w:r>
      <w:r>
        <w:rPr>
          <w:rFonts w:ascii="Calibri" w:eastAsia="SimSun" w:hAnsi="Calibri" w:hint="eastAsia"/>
          <w:lang w:eastAsia="zh-CN"/>
        </w:rPr>
        <w:t xml:space="preserve"> </w:t>
      </w:r>
      <w:r>
        <w:rPr>
          <w:rFonts w:ascii="Calibri" w:eastAsia="SimSun" w:hAnsi="Calibri"/>
          <w:lang w:eastAsia="zh-CN"/>
        </w:rPr>
        <w:t>FUTURE VTS</w:t>
      </w:r>
      <w:r>
        <w:rPr>
          <w:rFonts w:ascii="Calibri" w:eastAsia="SimSun" w:hAnsi="Calibri" w:hint="eastAsia"/>
          <w:lang w:eastAsia="zh-CN"/>
        </w:rPr>
        <w:t xml:space="preserve"> </w:t>
      </w:r>
      <w:r>
        <w:rPr>
          <w:rFonts w:ascii="Calibri" w:eastAsia="SimSun" w:hAnsi="Calibri"/>
          <w:lang w:eastAsia="zh-CN"/>
        </w:rPr>
        <w:t>A LIVING DOCUMENT (Edition 2.2</w:t>
      </w:r>
      <w:r>
        <w:rPr>
          <w:rFonts w:ascii="Calibri" w:eastAsia="SimSun" w:hAnsi="Calibri" w:hint="eastAsia"/>
          <w:lang w:eastAsia="zh-CN"/>
        </w:rPr>
        <w:t>).</w:t>
      </w:r>
    </w:p>
    <w:p w14:paraId="568D12EE" w14:textId="77777777" w:rsidR="00907404" w:rsidRDefault="0088058E">
      <w:pPr>
        <w:pStyle w:val="Bullet1"/>
        <w:suppressAutoHyphens/>
        <w:rPr>
          <w:rFonts w:ascii="Calibri" w:eastAsia="SimSun" w:hAnsi="Calibri"/>
          <w:lang w:eastAsia="zh-CN"/>
        </w:rPr>
      </w:pPr>
      <w:r>
        <w:rPr>
          <w:rFonts w:ascii="Calibri" w:eastAsia="SimSun" w:hAnsi="Calibri"/>
          <w:lang w:eastAsia="zh-CN"/>
        </w:rPr>
        <w:t>Resolution A.1158(32) GUIDELINES FOR VESSEL TRAFFIC SERVICES</w:t>
      </w:r>
      <w:r>
        <w:rPr>
          <w:rFonts w:ascii="Calibri" w:eastAsia="SimSun" w:hAnsi="Calibri" w:hint="eastAsia"/>
          <w:lang w:eastAsia="zh-CN"/>
        </w:rPr>
        <w:t>.</w:t>
      </w:r>
    </w:p>
    <w:p w14:paraId="568D12EF" w14:textId="77777777" w:rsidR="00907404" w:rsidRDefault="0088058E">
      <w:pPr>
        <w:pStyle w:val="Bullet1"/>
        <w:suppressAutoHyphens/>
        <w:rPr>
          <w:rFonts w:ascii="Calibri" w:eastAsia="SimSun" w:hAnsi="Calibri"/>
          <w:lang w:eastAsia="zh-CN"/>
        </w:rPr>
      </w:pPr>
      <w:r>
        <w:rPr>
          <w:rFonts w:ascii="Calibri" w:eastAsia="SimSun" w:hAnsi="Calibri"/>
          <w:lang w:eastAsia="zh-CN"/>
        </w:rPr>
        <w:t>G11</w:t>
      </w:r>
      <w:r>
        <w:rPr>
          <w:rFonts w:ascii="Calibri" w:eastAsia="SimSun" w:hAnsi="Calibri" w:hint="eastAsia"/>
          <w:lang w:eastAsia="zh-CN"/>
        </w:rPr>
        <w:t>10</w:t>
      </w:r>
      <w:r>
        <w:rPr>
          <w:rFonts w:ascii="Calibri" w:eastAsia="SimSun" w:hAnsi="Calibri"/>
          <w:lang w:eastAsia="zh-CN"/>
        </w:rPr>
        <w:t xml:space="preserve"> Use</w:t>
      </w:r>
      <w:r>
        <w:rPr>
          <w:rFonts w:ascii="Calibri" w:eastAsia="SimSun" w:hAnsi="Calibri" w:hint="eastAsia"/>
          <w:lang w:eastAsia="zh-CN"/>
        </w:rPr>
        <w:t xml:space="preserve"> </w:t>
      </w:r>
      <w:r>
        <w:rPr>
          <w:rFonts w:ascii="Calibri" w:eastAsia="SimSun" w:hAnsi="Calibri"/>
          <w:lang w:eastAsia="zh-CN"/>
        </w:rPr>
        <w:t>of</w:t>
      </w:r>
      <w:r>
        <w:rPr>
          <w:rFonts w:ascii="Calibri" w:eastAsia="SimSun" w:hAnsi="Calibri" w:hint="eastAsia"/>
          <w:lang w:eastAsia="zh-CN"/>
        </w:rPr>
        <w:t xml:space="preserve"> </w:t>
      </w:r>
      <w:r>
        <w:rPr>
          <w:rFonts w:ascii="Calibri" w:eastAsia="SimSun" w:hAnsi="Calibri"/>
          <w:lang w:eastAsia="zh-CN"/>
        </w:rPr>
        <w:t>Decision</w:t>
      </w:r>
      <w:r>
        <w:rPr>
          <w:rFonts w:ascii="Calibri" w:eastAsia="SimSun" w:hAnsi="Calibri" w:hint="eastAsia"/>
          <w:lang w:eastAsia="zh-CN"/>
        </w:rPr>
        <w:t xml:space="preserve"> </w:t>
      </w:r>
      <w:r>
        <w:rPr>
          <w:rFonts w:ascii="Calibri" w:eastAsia="SimSun" w:hAnsi="Calibri"/>
          <w:lang w:eastAsia="zh-CN"/>
        </w:rPr>
        <w:t>Support</w:t>
      </w:r>
      <w:r>
        <w:rPr>
          <w:rFonts w:ascii="Calibri" w:eastAsia="SimSun" w:hAnsi="Calibri" w:hint="eastAsia"/>
          <w:lang w:eastAsia="zh-CN"/>
        </w:rPr>
        <w:t xml:space="preserve"> </w:t>
      </w:r>
      <w:r>
        <w:rPr>
          <w:rFonts w:ascii="Calibri" w:eastAsia="SimSun" w:hAnsi="Calibri"/>
          <w:lang w:eastAsia="zh-CN"/>
        </w:rPr>
        <w:t>Tools</w:t>
      </w:r>
      <w:r>
        <w:rPr>
          <w:rFonts w:ascii="Calibri" w:eastAsia="SimSun" w:hAnsi="Calibri" w:hint="eastAsia"/>
          <w:lang w:eastAsia="zh-CN"/>
        </w:rPr>
        <w:t xml:space="preserve"> </w:t>
      </w:r>
      <w:r>
        <w:rPr>
          <w:rFonts w:ascii="Calibri" w:eastAsia="SimSun" w:hAnsi="Calibri"/>
          <w:lang w:eastAsia="zh-CN"/>
        </w:rPr>
        <w:t>for</w:t>
      </w:r>
      <w:r>
        <w:rPr>
          <w:rFonts w:ascii="Calibri" w:eastAsia="SimSun" w:hAnsi="Calibri" w:hint="eastAsia"/>
          <w:lang w:eastAsia="zh-CN"/>
        </w:rPr>
        <w:t xml:space="preserve"> </w:t>
      </w:r>
      <w:r>
        <w:rPr>
          <w:rFonts w:ascii="Calibri" w:eastAsia="SimSun" w:hAnsi="Calibri"/>
          <w:lang w:eastAsia="zh-CN"/>
        </w:rPr>
        <w:t>VTS</w:t>
      </w:r>
      <w:r>
        <w:rPr>
          <w:rFonts w:ascii="Calibri" w:eastAsia="SimSun" w:hAnsi="Calibri" w:hint="eastAsia"/>
          <w:lang w:eastAsia="zh-CN"/>
        </w:rPr>
        <w:t xml:space="preserve"> </w:t>
      </w:r>
      <w:r>
        <w:rPr>
          <w:rFonts w:ascii="Calibri" w:eastAsia="SimSun" w:hAnsi="Calibri"/>
          <w:lang w:eastAsia="zh-CN"/>
        </w:rPr>
        <w:t>Personnel</w:t>
      </w:r>
      <w:r>
        <w:rPr>
          <w:rFonts w:ascii="Calibri" w:eastAsia="SimSun" w:hAnsi="Calibri" w:hint="eastAsia"/>
          <w:lang w:eastAsia="zh-CN"/>
        </w:rPr>
        <w:t>.</w:t>
      </w:r>
    </w:p>
    <w:p w14:paraId="568D12F0" w14:textId="77777777" w:rsidR="00907404" w:rsidRDefault="0088058E">
      <w:pPr>
        <w:pStyle w:val="Heading1"/>
      </w:pPr>
      <w:r>
        <w:t>Background</w:t>
      </w:r>
    </w:p>
    <w:p w14:paraId="568D12F1" w14:textId="77777777" w:rsidR="00907404" w:rsidRDefault="0088058E">
      <w:pPr>
        <w:pStyle w:val="BodyText"/>
        <w:rPr>
          <w:rFonts w:ascii="Calibri" w:eastAsia="SimSun" w:hAnsi="Calibri"/>
          <w:lang w:val="en-US" w:eastAsia="zh-CN"/>
        </w:rPr>
      </w:pPr>
      <w:bookmarkStart w:id="4" w:name="OLE_LINK2"/>
      <w:r>
        <w:rPr>
          <w:rFonts w:ascii="Calibri" w:hAnsi="Calibri"/>
        </w:rPr>
        <w:t>The purpose of VTS</w:t>
      </w:r>
      <w:bookmarkEnd w:id="4"/>
      <w:r>
        <w:rPr>
          <w:rFonts w:ascii="Calibri" w:hAnsi="Calibri"/>
        </w:rPr>
        <w:t xml:space="preserve"> is to </w:t>
      </w:r>
      <w:bookmarkStart w:id="5" w:name="OLE_LINK3"/>
      <w:r>
        <w:rPr>
          <w:rFonts w:ascii="Calibri" w:hAnsi="Calibri"/>
        </w:rPr>
        <w:t>contribute to the safety of life at sea</w:t>
      </w:r>
      <w:bookmarkEnd w:id="5"/>
      <w:r>
        <w:rPr>
          <w:rFonts w:ascii="Calibri" w:hAnsi="Calibri"/>
        </w:rPr>
        <w:t xml:space="preserve">, </w:t>
      </w:r>
      <w:bookmarkStart w:id="6" w:name="OLE_LINK4"/>
      <w:r>
        <w:rPr>
          <w:rFonts w:ascii="Calibri" w:hAnsi="Calibri"/>
        </w:rPr>
        <w:t>improve the safety and efficiency of navigation</w:t>
      </w:r>
      <w:bookmarkEnd w:id="6"/>
      <w:r>
        <w:rPr>
          <w:rFonts w:ascii="Calibri" w:hAnsi="Calibri"/>
        </w:rPr>
        <w:t xml:space="preserve"> and </w:t>
      </w:r>
      <w:bookmarkStart w:id="7" w:name="OLE_LINK5"/>
      <w:r>
        <w:rPr>
          <w:rFonts w:ascii="Calibri" w:hAnsi="Calibri"/>
        </w:rPr>
        <w:t>support the protection of the environment</w:t>
      </w:r>
      <w:bookmarkEnd w:id="7"/>
      <w:r>
        <w:rPr>
          <w:rFonts w:ascii="Calibri" w:hAnsi="Calibri"/>
        </w:rPr>
        <w:t xml:space="preserve"> within </w:t>
      </w:r>
      <w:r>
        <w:rPr>
          <w:rFonts w:ascii="Calibri" w:eastAsia="SimSun" w:hAnsi="Calibri" w:hint="eastAsia"/>
          <w:lang w:val="en-US" w:eastAsia="zh-CN"/>
        </w:rPr>
        <w:t xml:space="preserve">the </w:t>
      </w:r>
      <w:r>
        <w:rPr>
          <w:rFonts w:ascii="Calibri" w:hAnsi="Calibri"/>
        </w:rPr>
        <w:t xml:space="preserve">VTS area </w:t>
      </w:r>
      <w:r>
        <w:rPr>
          <w:rFonts w:ascii="Calibri" w:eastAsia="SimSun" w:hAnsi="Calibri" w:hint="eastAsia"/>
          <w:lang w:eastAsia="zh-CN"/>
        </w:rPr>
        <w:t>by</w:t>
      </w:r>
      <w:r>
        <w:t xml:space="preserve"> </w:t>
      </w:r>
      <w:bookmarkStart w:id="8" w:name="OLE_LINK6"/>
      <w:r>
        <w:rPr>
          <w:rFonts w:ascii="Calibri" w:eastAsia="SimSun" w:hAnsi="Calibri"/>
          <w:lang w:eastAsia="zh-CN"/>
        </w:rPr>
        <w:t>providing timely and relevant information</w:t>
      </w:r>
      <w:bookmarkEnd w:id="8"/>
      <w:r>
        <w:rPr>
          <w:rFonts w:ascii="Calibri" w:eastAsia="SimSun" w:hAnsi="Calibri"/>
          <w:lang w:eastAsia="zh-CN"/>
        </w:rPr>
        <w:t xml:space="preserve"> on factors that may influence ship movements and assist onboard decision-making</w:t>
      </w:r>
      <w:r>
        <w:rPr>
          <w:rFonts w:ascii="Calibri" w:eastAsia="SimSun" w:hAnsi="Calibri" w:hint="eastAsia"/>
          <w:lang w:eastAsia="zh-CN"/>
        </w:rPr>
        <w:t>,</w:t>
      </w:r>
      <w:r>
        <w:rPr>
          <w:rFonts w:ascii="Arial" w:eastAsia="SimSun" w:hAnsi="Arial" w:cs="Arial"/>
          <w:color w:val="000000"/>
          <w:lang w:val="en-US" w:eastAsia="en-GB"/>
        </w:rPr>
        <w:t xml:space="preserve"> </w:t>
      </w:r>
      <w:bookmarkStart w:id="9" w:name="OLE_LINK7"/>
      <w:r>
        <w:rPr>
          <w:rFonts w:ascii="Calibri" w:eastAsia="SimSun" w:hAnsi="Calibri"/>
          <w:lang w:val="en-US" w:eastAsia="zh-CN"/>
        </w:rPr>
        <w:t xml:space="preserve">monitoring </w:t>
      </w:r>
      <w:r>
        <w:rPr>
          <w:rFonts w:ascii="Calibri" w:eastAsia="SimSun" w:hAnsi="Calibri"/>
          <w:lang w:val="en-US" w:eastAsia="zh-CN"/>
        </w:rPr>
        <w:lastRenderedPageBreak/>
        <w:t>and managing ship traffic</w:t>
      </w:r>
      <w:bookmarkEnd w:id="9"/>
      <w:r>
        <w:rPr>
          <w:rFonts w:ascii="Calibri" w:eastAsia="SimSun" w:hAnsi="Calibri"/>
          <w:lang w:val="en-US" w:eastAsia="zh-CN"/>
        </w:rPr>
        <w:t xml:space="preserve"> to ensure the safety and efficiency of ship movements</w:t>
      </w:r>
      <w:r>
        <w:rPr>
          <w:rFonts w:ascii="Calibri" w:eastAsia="SimSun" w:hAnsi="Calibri" w:hint="eastAsia"/>
          <w:lang w:val="en-US" w:eastAsia="zh-CN"/>
        </w:rPr>
        <w:t>,</w:t>
      </w:r>
      <w:r>
        <w:rPr>
          <w:rFonts w:ascii="Calibri" w:eastAsia="SimSun" w:hAnsi="Calibri"/>
          <w:lang w:val="en-US" w:eastAsia="zh-CN"/>
        </w:rPr>
        <w:t xml:space="preserve"> and</w:t>
      </w:r>
      <w:r>
        <w:rPr>
          <w:rFonts w:ascii="Calibri" w:eastAsia="SimSun" w:hAnsi="Calibri" w:hint="eastAsia"/>
          <w:lang w:val="en-US" w:eastAsia="zh-CN"/>
        </w:rPr>
        <w:t xml:space="preserve"> </w:t>
      </w:r>
      <w:bookmarkStart w:id="10" w:name="OLE_LINK8"/>
      <w:r>
        <w:rPr>
          <w:rFonts w:ascii="Calibri" w:eastAsia="SimSun" w:hAnsi="Calibri"/>
          <w:lang w:val="en-US" w:eastAsia="zh-CN"/>
        </w:rPr>
        <w:t>responding to developing unsafe situations</w:t>
      </w:r>
      <w:bookmarkEnd w:id="10"/>
      <w:r>
        <w:rPr>
          <w:rFonts w:ascii="Calibri" w:eastAsia="SimSun" w:hAnsi="Calibri"/>
          <w:lang w:val="en-US" w:eastAsia="zh-CN"/>
        </w:rPr>
        <w:t>.</w:t>
      </w:r>
    </w:p>
    <w:p w14:paraId="568D12F2" w14:textId="77777777" w:rsidR="00907404" w:rsidRDefault="0088058E">
      <w:pPr>
        <w:pStyle w:val="BodyText"/>
        <w:rPr>
          <w:rFonts w:ascii="Calibri" w:eastAsia="SimSun" w:hAnsi="Calibri"/>
          <w:lang w:eastAsia="zh-CN"/>
        </w:rPr>
      </w:pPr>
      <w:r>
        <w:rPr>
          <w:rFonts w:ascii="Calibri" w:eastAsia="SimSun" w:hAnsi="Calibri"/>
          <w:lang w:val="en-US" w:eastAsia="zh-CN"/>
        </w:rPr>
        <w:t xml:space="preserve">Under existing VTS operational models, although decision support tools have </w:t>
      </w:r>
      <w:bookmarkStart w:id="11" w:name="OLE_LINK9"/>
      <w:r>
        <w:rPr>
          <w:rFonts w:ascii="Calibri" w:eastAsia="SimSun" w:hAnsi="Calibri"/>
          <w:lang w:val="en-US" w:eastAsia="zh-CN"/>
        </w:rPr>
        <w:t>improved the situational awareness of VTS operators</w:t>
      </w:r>
      <w:bookmarkEnd w:id="11"/>
      <w:r>
        <w:rPr>
          <w:rFonts w:ascii="Calibri" w:eastAsia="SimSun" w:hAnsi="Calibri"/>
          <w:lang w:val="en-US" w:eastAsia="zh-CN"/>
        </w:rPr>
        <w:t xml:space="preserve"> to a certain extent and </w:t>
      </w:r>
      <w:bookmarkStart w:id="12" w:name="OLE_LINK10"/>
      <w:r>
        <w:rPr>
          <w:rFonts w:ascii="Calibri" w:eastAsia="SimSun" w:hAnsi="Calibri"/>
          <w:lang w:val="en-US" w:eastAsia="zh-CN"/>
        </w:rPr>
        <w:t>provided support for their decision-making</w:t>
      </w:r>
      <w:bookmarkEnd w:id="12"/>
      <w:r>
        <w:rPr>
          <w:rFonts w:ascii="Calibri" w:eastAsia="SimSun" w:hAnsi="Calibri"/>
          <w:lang w:val="en-US" w:eastAsia="zh-CN"/>
        </w:rPr>
        <w:t xml:space="preserve"> processes, the achievement of VTS objectives still </w:t>
      </w:r>
      <w:bookmarkStart w:id="13" w:name="OLE_LINK11"/>
      <w:bookmarkStart w:id="14" w:name="OLE_LINK12"/>
      <w:r>
        <w:rPr>
          <w:rFonts w:ascii="Calibri" w:eastAsia="SimSun" w:hAnsi="Calibri"/>
          <w:lang w:val="en-US" w:eastAsia="zh-CN"/>
        </w:rPr>
        <w:t>relies heavily on the profess</w:t>
      </w:r>
      <w:r>
        <w:rPr>
          <w:rFonts w:ascii="Calibri" w:eastAsia="SimSun" w:hAnsi="Calibri"/>
          <w:lang w:eastAsia="zh-CN"/>
        </w:rPr>
        <w:t>ional experience</w:t>
      </w:r>
      <w:bookmarkEnd w:id="13"/>
      <w:r>
        <w:rPr>
          <w:rFonts w:ascii="Calibri" w:eastAsia="SimSun" w:hAnsi="Calibri"/>
          <w:lang w:eastAsia="zh-CN"/>
        </w:rPr>
        <w:t xml:space="preserve"> of individual operators</w:t>
      </w:r>
      <w:bookmarkEnd w:id="14"/>
      <w:r>
        <w:rPr>
          <w:rFonts w:ascii="Calibri" w:eastAsia="SimSun" w:hAnsi="Calibri"/>
          <w:lang w:eastAsia="zh-CN"/>
        </w:rPr>
        <w:t xml:space="preserve">. Under the combined effects of high-density traffic flows and multiple types of incidents, </w:t>
      </w:r>
      <w:bookmarkStart w:id="15" w:name="OLE_LINK13"/>
      <w:r>
        <w:rPr>
          <w:rFonts w:ascii="Calibri" w:eastAsia="SimSun" w:hAnsi="Calibri"/>
          <w:lang w:eastAsia="zh-CN"/>
        </w:rPr>
        <w:t>physical fatigue and mental exhaustion among VTS operators persist.</w:t>
      </w:r>
      <w:bookmarkEnd w:id="15"/>
    </w:p>
    <w:p w14:paraId="568D12F3" w14:textId="77777777" w:rsidR="00907404" w:rsidRDefault="0088058E">
      <w:pPr>
        <w:pStyle w:val="BodyText"/>
        <w:rPr>
          <w:rFonts w:ascii="Calibri" w:eastAsia="SimSun" w:hAnsi="Calibri"/>
          <w:lang w:eastAsia="zh-CN"/>
        </w:rPr>
      </w:pPr>
      <w:r>
        <w:rPr>
          <w:rFonts w:ascii="Calibri" w:eastAsia="SimSun" w:hAnsi="Calibri"/>
          <w:lang w:eastAsia="zh-CN"/>
        </w:rPr>
        <w:t xml:space="preserve">With the in-depth application of </w:t>
      </w:r>
      <w:bookmarkStart w:id="16" w:name="OLE_LINK14"/>
      <w:r>
        <w:rPr>
          <w:rFonts w:ascii="Calibri" w:eastAsia="SimSun" w:hAnsi="Calibri"/>
          <w:lang w:eastAsia="zh-CN"/>
        </w:rPr>
        <w:t>new technologies and new practices</w:t>
      </w:r>
      <w:bookmarkEnd w:id="16"/>
      <w:r>
        <w:rPr>
          <w:rFonts w:ascii="Calibri" w:eastAsia="SimSun" w:hAnsi="Calibri"/>
          <w:lang w:eastAsia="zh-CN"/>
        </w:rPr>
        <w:t xml:space="preserve"> such as MASS, just in time, route exchange, and MCP, the limitations of the traditional VTS decision support model have become increasingly obvious, and the operation mode of VTS will face a profound transformation. The mature application of technologies such as AI, large </w:t>
      </w:r>
      <w:r>
        <w:rPr>
          <w:rFonts w:ascii="Calibri" w:eastAsia="SimSun" w:hAnsi="Calibri" w:hint="eastAsia"/>
          <w:lang w:val="en-US" w:eastAsia="zh-CN"/>
        </w:rPr>
        <w:t xml:space="preserve">language </w:t>
      </w:r>
      <w:r>
        <w:rPr>
          <w:rFonts w:ascii="Calibri" w:eastAsia="SimSun" w:hAnsi="Calibri"/>
          <w:lang w:eastAsia="zh-CN"/>
        </w:rPr>
        <w:t>model, and deep learning has provided the possibility for the optimization and upgrading of VTS decision support tools.</w:t>
      </w:r>
    </w:p>
    <w:p w14:paraId="568D12F4" w14:textId="77777777" w:rsidR="00907404" w:rsidRDefault="0088058E">
      <w:pPr>
        <w:pStyle w:val="BodyText"/>
        <w:rPr>
          <w:rFonts w:ascii="Calibri" w:eastAsia="SimSun" w:hAnsi="Calibri"/>
          <w:lang w:eastAsia="zh-CN"/>
        </w:rPr>
      </w:pPr>
      <w:r>
        <w:rPr>
          <w:rFonts w:ascii="Calibri" w:eastAsia="SimSun" w:hAnsi="Calibri"/>
          <w:lang w:eastAsia="zh-CN"/>
        </w:rPr>
        <w:t xml:space="preserve">To adapt to </w:t>
      </w:r>
      <w:r>
        <w:rPr>
          <w:rFonts w:ascii="Calibri" w:eastAsia="SimSun" w:hAnsi="Calibri" w:hint="eastAsia"/>
          <w:lang w:eastAsia="zh-CN"/>
        </w:rPr>
        <w:t>the development</w:t>
      </w:r>
      <w:r>
        <w:rPr>
          <w:rFonts w:ascii="Calibri" w:eastAsia="SimSun" w:hAnsi="Calibri"/>
          <w:lang w:eastAsia="zh-CN"/>
        </w:rPr>
        <w:t xml:space="preserve"> of new forms of shipping industry and to promote the effective implementation of vessel traffic services under new shipping scenarios, Yangshan VTS has creatively optimized its decision support tools by deep learning, digital twin technology, and artificial intelligence. The resulting VTS Advanced Decision Support System partially replaces many repetitive, data-driven tasks traditionally performed by operators, effectively alleviating their workload. This enables operators to focus on more i</w:t>
      </w:r>
      <w:r>
        <w:rPr>
          <w:rFonts w:ascii="Calibri" w:eastAsia="SimSun" w:hAnsi="Calibri"/>
          <w:lang w:eastAsia="zh-CN"/>
        </w:rPr>
        <w:t>mportant decision-making tasks and more targeted traffic planning and management, while also laying the foundation for data flow and situational awareness models to support future developments in VTS.</w:t>
      </w:r>
    </w:p>
    <w:p w14:paraId="568D12F5" w14:textId="77777777" w:rsidR="00907404" w:rsidRDefault="0088058E">
      <w:pPr>
        <w:pStyle w:val="Heading1"/>
        <w:rPr>
          <w:rFonts w:eastAsia="SimSun"/>
          <w:lang w:eastAsia="zh-CN"/>
        </w:rPr>
      </w:pPr>
      <w:r>
        <w:t>Discussion</w:t>
      </w:r>
    </w:p>
    <w:p w14:paraId="568D12F6" w14:textId="77777777" w:rsidR="00907404" w:rsidRDefault="0088058E">
      <w:pPr>
        <w:pStyle w:val="BodyText"/>
        <w:suppressAutoHyphens/>
        <w:rPr>
          <w:rFonts w:eastAsia="SimSun"/>
          <w:lang w:eastAsia="zh-CN"/>
        </w:rPr>
      </w:pPr>
      <w:r>
        <w:t xml:space="preserve">The advanced decision support system of Yangshan VTS is based on the </w:t>
      </w:r>
      <w:bookmarkStart w:id="17" w:name="OLE_LINK17"/>
      <w:r>
        <w:t xml:space="preserve">core logic </w:t>
      </w:r>
      <w:bookmarkEnd w:id="17"/>
      <w:r>
        <w:t>of "d</w:t>
      </w:r>
      <w:bookmarkStart w:id="18" w:name="OLE_LINK18"/>
      <w:r>
        <w:t>ata flow-driven and hierarchical progressive</w:t>
      </w:r>
      <w:bookmarkEnd w:id="18"/>
      <w:r>
        <w:t xml:space="preserve">", and builds a four-stage full-chain </w:t>
      </w:r>
      <w:bookmarkStart w:id="19" w:name="OLE_LINK19"/>
      <w:r>
        <w:t>technical architecture</w:t>
      </w:r>
      <w:bookmarkEnd w:id="19"/>
      <w:r>
        <w:t xml:space="preserve"> covering "</w:t>
      </w:r>
      <w:bookmarkStart w:id="20" w:name="OLE_LINK20"/>
      <w:r>
        <w:t>situation awareness - risk identification - decision support - key services</w:t>
      </w:r>
      <w:bookmarkEnd w:id="20"/>
      <w:r>
        <w:t>".</w:t>
      </w:r>
    </w:p>
    <w:p w14:paraId="568D12F7" w14:textId="77777777" w:rsidR="00907404" w:rsidRDefault="0088058E">
      <w:pPr>
        <w:pStyle w:val="Heading2"/>
      </w:pPr>
      <w:r>
        <w:t>Core elements</w:t>
      </w:r>
    </w:p>
    <w:p w14:paraId="568D12F8" w14:textId="77777777" w:rsidR="00907404" w:rsidRDefault="0088058E">
      <w:pPr>
        <w:pStyle w:val="Heading3"/>
      </w:pPr>
      <w:bookmarkStart w:id="21" w:name="OLE_LINK21"/>
      <w:bookmarkStart w:id="22" w:name="_Hlk59196357"/>
      <w:r>
        <w:t>Data standardization</w:t>
      </w:r>
    </w:p>
    <w:bookmarkEnd w:id="21"/>
    <w:p w14:paraId="568D12F9" w14:textId="77777777" w:rsidR="00907404" w:rsidRDefault="0088058E">
      <w:pPr>
        <w:pStyle w:val="BodyText"/>
        <w:suppressAutoHyphens/>
        <w:rPr>
          <w:rFonts w:eastAsia="SimSun"/>
          <w:lang w:val="en-US" w:eastAsia="zh-CN"/>
        </w:rPr>
      </w:pPr>
      <w:r>
        <w:t xml:space="preserve">The objective of </w:t>
      </w:r>
      <w:bookmarkStart w:id="23" w:name="OLE_LINK22"/>
      <w:r>
        <w:t>data standardization</w:t>
      </w:r>
      <w:bookmarkEnd w:id="23"/>
      <w:r>
        <w:t xml:space="preserve"> is to establish a unified set of standardized data, ensuring consistent interpretation and usability. The key component is the development of an AI-based VTS data application dictionary, which defines clear semantics, formats, and value ranges for each data item. The primary task involves integrating multi-source, distributed, and multimodal data, including AIS, radar, electronic navigational charts, video surveillance, meteorological and hydrological information, navigational elements,</w:t>
      </w:r>
      <w:r>
        <w:t xml:space="preserve"> and traffic management information, through temporal and spatial alignment and harmonization. In combination with capability features derived from environmental conditions, including time to encounter, maneuvering margin, and safe distance, these data are consolidated into a time-updated, standardized comprehensive situational data flow centered on vessels.</w:t>
      </w:r>
      <w:r>
        <w:rPr>
          <w:rFonts w:eastAsia="SimSun" w:hint="eastAsia"/>
          <w:lang w:val="en-US" w:eastAsia="zh-CN"/>
        </w:rPr>
        <w:t xml:space="preserve"> </w:t>
      </w:r>
    </w:p>
    <w:p w14:paraId="568D12FA" w14:textId="77777777" w:rsidR="00907404" w:rsidRDefault="0088058E">
      <w:pPr>
        <w:pStyle w:val="BodyText"/>
        <w:suppressAutoHyphens/>
        <w:jc w:val="center"/>
        <w:rPr>
          <w:rFonts w:eastAsia="SimSun"/>
          <w:lang w:eastAsia="zh-CN"/>
        </w:rPr>
      </w:pPr>
      <w:bookmarkStart w:id="24" w:name="_Hlk59199741"/>
      <w:bookmarkEnd w:id="22"/>
      <w:r>
        <w:rPr>
          <w:rFonts w:eastAsia="SimSun"/>
          <w:noProof/>
          <w:lang w:eastAsia="zh-CN"/>
        </w:rPr>
        <w:lastRenderedPageBreak/>
        <w:drawing>
          <wp:inline distT="0" distB="0" distL="0" distR="0" wp14:anchorId="568D1339" wp14:editId="568D133A">
            <wp:extent cx="3293110" cy="5349875"/>
            <wp:effectExtent l="0" t="0" r="2540" b="3175"/>
            <wp:docPr id="5585462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546277" name="图片 1"/>
                    <pic:cNvPicPr>
                      <a:picLocks noChangeAspect="1" noChangeArrowheads="1"/>
                    </pic:cNvPicPr>
                  </pic:nvPicPr>
                  <pic:blipFill>
                    <a:blip r:embed="rId12">
                      <a:extLst>
                        <a:ext uri="{28A0092B-C50C-407E-A947-70E740481C1C}">
                          <a14:useLocalDpi xmlns:a14="http://schemas.microsoft.com/office/drawing/2010/main" val="0"/>
                        </a:ext>
                      </a:extLst>
                    </a:blip>
                    <a:srcRect l="2452" t="9517" r="2176" b="3299"/>
                    <a:stretch>
                      <a:fillRect/>
                    </a:stretch>
                  </pic:blipFill>
                  <pic:spPr>
                    <a:xfrm>
                      <a:off x="0" y="0"/>
                      <a:ext cx="3295693" cy="5353779"/>
                    </a:xfrm>
                    <a:prstGeom prst="rect">
                      <a:avLst/>
                    </a:prstGeom>
                    <a:noFill/>
                    <a:ln>
                      <a:noFill/>
                    </a:ln>
                  </pic:spPr>
                </pic:pic>
              </a:graphicData>
            </a:graphic>
          </wp:inline>
        </w:drawing>
      </w:r>
    </w:p>
    <w:p w14:paraId="568D12FB" w14:textId="77777777" w:rsidR="00907404" w:rsidRDefault="0088058E">
      <w:pPr>
        <w:pStyle w:val="Figurecaption"/>
        <w:suppressAutoHyphens/>
      </w:pPr>
      <w:r>
        <w:rPr>
          <w:rFonts w:hint="eastAsia"/>
        </w:rPr>
        <w:t>Data standardization logic diagram</w:t>
      </w:r>
    </w:p>
    <w:p w14:paraId="568D12FC" w14:textId="77777777" w:rsidR="00907404" w:rsidRDefault="0088058E">
      <w:pPr>
        <w:suppressAutoHyphens/>
        <w:spacing w:before="240" w:after="240"/>
        <w:jc w:val="center"/>
        <w:rPr>
          <w:rFonts w:eastAsia="SimSun"/>
          <w:bCs/>
          <w:i/>
          <w:color w:val="575756"/>
          <w:sz w:val="22"/>
          <w:lang w:eastAsia="zh-CN"/>
        </w:rPr>
      </w:pPr>
      <w:r>
        <w:rPr>
          <w:bCs/>
          <w:i/>
          <w:noProof/>
          <w:color w:val="575756"/>
          <w:sz w:val="22"/>
        </w:rPr>
        <w:lastRenderedPageBreak/>
        <w:drawing>
          <wp:inline distT="0" distB="0" distL="0" distR="0" wp14:anchorId="568D133B" wp14:editId="568D133C">
            <wp:extent cx="5039995" cy="4582795"/>
            <wp:effectExtent l="0" t="0" r="8255" b="8255"/>
            <wp:docPr id="141325134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251349" name="图片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040000" cy="4583165"/>
                    </a:xfrm>
                    <a:prstGeom prst="rect">
                      <a:avLst/>
                    </a:prstGeom>
                    <a:noFill/>
                    <a:ln>
                      <a:noFill/>
                    </a:ln>
                  </pic:spPr>
                </pic:pic>
              </a:graphicData>
            </a:graphic>
          </wp:inline>
        </w:drawing>
      </w:r>
    </w:p>
    <w:p w14:paraId="568D12FD" w14:textId="77777777" w:rsidR="00907404" w:rsidRDefault="0088058E">
      <w:pPr>
        <w:pStyle w:val="Figurecaption"/>
        <w:suppressAutoHyphens/>
      </w:pPr>
      <w:r>
        <w:rPr>
          <w:rFonts w:hint="eastAsia"/>
        </w:rPr>
        <w:t>Schematic diagram of AI analysis logic for standardized data implementation</w:t>
      </w:r>
    </w:p>
    <w:p w14:paraId="568D12FE" w14:textId="77777777" w:rsidR="00907404" w:rsidRDefault="0088058E">
      <w:pPr>
        <w:pStyle w:val="Heading3"/>
      </w:pPr>
      <w:bookmarkStart w:id="25" w:name="OLE_LINK26"/>
      <w:r>
        <w:t>Risk estimation</w:t>
      </w:r>
    </w:p>
    <w:bookmarkEnd w:id="25"/>
    <w:p w14:paraId="568D12FF" w14:textId="77777777" w:rsidR="00907404" w:rsidRDefault="0088058E">
      <w:pPr>
        <w:pStyle w:val="BodyText"/>
        <w:suppressAutoHyphens/>
        <w:rPr>
          <w:rFonts w:eastAsia="SimSun"/>
          <w:lang w:eastAsia="zh-CN"/>
        </w:rPr>
      </w:pPr>
      <w:r>
        <w:t xml:space="preserve">The core task of </w:t>
      </w:r>
      <w:bookmarkStart w:id="26" w:name="OLE_LINK23"/>
      <w:r>
        <w:t>risk estimation</w:t>
      </w:r>
      <w:bookmarkEnd w:id="26"/>
      <w:r>
        <w:t xml:space="preserve"> is to calculate the "safe activity space" of a single vessel based on the comprehensive situation data flow, predict the short-term movement trend of the vessel, and then upgrade from single-vessel situation perception to multi-vessel correlation analysis. A structured "risk event flow" containing elements such as time window, participating vessels, spatial location, and risk level is generated, and risk scenarios with management significance are extracted from it. The advanced decision supp</w:t>
      </w:r>
      <w:r>
        <w:t xml:space="preserve">ort system of the Yangshan VTS, in combination with management requirements, can conduct risk estimation for traffic scenarios according to event type, vessel type, and areas. </w:t>
      </w:r>
    </w:p>
    <w:p w14:paraId="568D1300" w14:textId="77777777" w:rsidR="00907404" w:rsidRDefault="0088058E">
      <w:pPr>
        <w:pStyle w:val="BodyText"/>
        <w:suppressAutoHyphens/>
        <w:jc w:val="center"/>
        <w:rPr>
          <w:rFonts w:eastAsia="SimSun"/>
          <w:lang w:eastAsia="zh-CN"/>
        </w:rPr>
      </w:pPr>
      <w:r>
        <w:rPr>
          <w:noProof/>
        </w:rPr>
        <w:lastRenderedPageBreak/>
        <w:drawing>
          <wp:inline distT="0" distB="0" distL="0" distR="0" wp14:anchorId="568D133D" wp14:editId="568D133E">
            <wp:extent cx="5039995" cy="3149600"/>
            <wp:effectExtent l="0" t="0" r="8255" b="0"/>
            <wp:docPr id="2" name="Draw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1"/>
                    <pic:cNvPicPr>
                      <a:picLocks noChangeAspect="1"/>
                    </pic:cNvPicPr>
                  </pic:nvPicPr>
                  <pic:blipFill>
                    <a:blip r:embed="rId14"/>
                    <a:stretch>
                      <a:fillRect/>
                    </a:stretch>
                  </pic:blipFill>
                  <pic:spPr>
                    <a:xfrm>
                      <a:off x="0" y="0"/>
                      <a:ext cx="5040000" cy="3150000"/>
                    </a:xfrm>
                    <a:prstGeom prst="rect">
                      <a:avLst/>
                    </a:prstGeom>
                  </pic:spPr>
                </pic:pic>
              </a:graphicData>
            </a:graphic>
          </wp:inline>
        </w:drawing>
      </w:r>
    </w:p>
    <w:p w14:paraId="568D1301" w14:textId="77777777" w:rsidR="00907404" w:rsidRDefault="0088058E">
      <w:pPr>
        <w:pStyle w:val="Figurecaption"/>
        <w:suppressAutoHyphens/>
      </w:pPr>
      <w:r>
        <w:rPr>
          <w:rFonts w:hint="eastAsia"/>
        </w:rPr>
        <w:t>Schematic diagram of a multi-vessel correlation analysis model based on single-vessel safety operating space</w:t>
      </w:r>
    </w:p>
    <w:p w14:paraId="568D1302" w14:textId="77777777" w:rsidR="00907404" w:rsidRDefault="0088058E">
      <w:pPr>
        <w:pStyle w:val="BodyText"/>
        <w:suppressAutoHyphens/>
        <w:jc w:val="center"/>
        <w:rPr>
          <w:rFonts w:eastAsia="SimSun"/>
          <w:lang w:eastAsia="zh-CN"/>
        </w:rPr>
      </w:pPr>
      <w:r>
        <w:rPr>
          <w:noProof/>
        </w:rPr>
        <w:drawing>
          <wp:inline distT="0" distB="0" distL="0" distR="0" wp14:anchorId="568D133F" wp14:editId="568D1340">
            <wp:extent cx="5039995" cy="2832100"/>
            <wp:effectExtent l="0" t="0" r="8255" b="6350"/>
            <wp:docPr id="20197126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712693"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040000" cy="2832231"/>
                    </a:xfrm>
                    <a:prstGeom prst="rect">
                      <a:avLst/>
                    </a:prstGeom>
                    <a:noFill/>
                    <a:ln>
                      <a:noFill/>
                    </a:ln>
                  </pic:spPr>
                </pic:pic>
              </a:graphicData>
            </a:graphic>
          </wp:inline>
        </w:drawing>
      </w:r>
    </w:p>
    <w:p w14:paraId="568D1303" w14:textId="77777777" w:rsidR="00907404" w:rsidRDefault="0088058E">
      <w:pPr>
        <w:pStyle w:val="Figurecaption"/>
        <w:suppressAutoHyphens/>
      </w:pPr>
      <w:r>
        <w:rPr>
          <w:rFonts w:hint="eastAsia"/>
        </w:rPr>
        <w:t xml:space="preserve">Risk estimation and </w:t>
      </w:r>
      <w:r>
        <w:rPr>
          <w:rFonts w:eastAsia="SimSun" w:hint="eastAsia"/>
          <w:lang w:val="en-US" w:eastAsia="zh-CN"/>
        </w:rPr>
        <w:t xml:space="preserve">awareness </w:t>
      </w:r>
      <w:r>
        <w:rPr>
          <w:rFonts w:hint="eastAsia"/>
        </w:rPr>
        <w:t>based on integrated situation data streams</w:t>
      </w:r>
    </w:p>
    <w:p w14:paraId="568D1304" w14:textId="77777777" w:rsidR="00907404" w:rsidRDefault="00907404">
      <w:pPr>
        <w:pStyle w:val="BodyText"/>
        <w:suppressAutoHyphens/>
        <w:rPr>
          <w:rFonts w:eastAsia="SimSun"/>
          <w:lang w:eastAsia="zh-CN"/>
        </w:rPr>
      </w:pPr>
    </w:p>
    <w:p w14:paraId="568D1305" w14:textId="77777777" w:rsidR="00907404" w:rsidRDefault="0088058E">
      <w:pPr>
        <w:pStyle w:val="Heading3"/>
      </w:pPr>
      <w:bookmarkStart w:id="27" w:name="OLE_LINK27"/>
      <w:r>
        <w:rPr>
          <w:rFonts w:eastAsia="SimSun" w:hint="eastAsia"/>
          <w:lang w:eastAsia="zh-CN"/>
        </w:rPr>
        <w:t>I</w:t>
      </w:r>
      <w:r>
        <w:t>ncident handling</w:t>
      </w:r>
    </w:p>
    <w:p w14:paraId="568D1306" w14:textId="77777777" w:rsidR="00907404" w:rsidRDefault="0088058E">
      <w:pPr>
        <w:pStyle w:val="BodyText"/>
        <w:suppressAutoHyphens/>
        <w:rPr>
          <w:rFonts w:eastAsia="SimSun"/>
          <w:lang w:eastAsia="zh-CN"/>
        </w:rPr>
      </w:pPr>
      <w:bookmarkStart w:id="28" w:name="_Hlk59200362"/>
      <w:bookmarkEnd w:id="27"/>
      <w:r>
        <w:t xml:space="preserve">The core task of </w:t>
      </w:r>
      <w:bookmarkStart w:id="29" w:name="OLE_LINK24"/>
      <w:r>
        <w:t>incident handling</w:t>
      </w:r>
      <w:bookmarkEnd w:id="29"/>
      <w:r>
        <w:t xml:space="preserve"> is based on the risk event flow and comprehensive situation data flow. On one hand, it visualizes the risk events and converts them into decision support content that the </w:t>
      </w:r>
      <w:r>
        <w:rPr>
          <w:rFonts w:eastAsia="SimSun" w:hint="eastAsia"/>
          <w:lang w:eastAsia="zh-CN"/>
        </w:rPr>
        <w:t>VTS operator</w:t>
      </w:r>
      <w:r>
        <w:t xml:space="preserve"> can understand and execute, and collects the feedback from the </w:t>
      </w:r>
      <w:r>
        <w:rPr>
          <w:rFonts w:eastAsia="SimSun" w:hint="eastAsia"/>
          <w:lang w:eastAsia="zh-CN"/>
        </w:rPr>
        <w:t>VTS operator</w:t>
      </w:r>
      <w:r>
        <w:t xml:space="preserve">. On the other hand, it correlates the speed and course adjustment instructions, based on the logical loop of "risk </w:t>
      </w:r>
      <w:r>
        <w:rPr>
          <w:rFonts w:eastAsia="SimSun" w:hint="eastAsia"/>
          <w:lang w:eastAsia="zh-CN"/>
        </w:rPr>
        <w:t>incident-involved</w:t>
      </w:r>
      <w:r>
        <w:t xml:space="preserve"> </w:t>
      </w:r>
      <w:r>
        <w:rPr>
          <w:rFonts w:eastAsia="SimSun" w:hint="eastAsia"/>
          <w:lang w:eastAsia="zh-CN"/>
        </w:rPr>
        <w:t>object-disposal</w:t>
      </w:r>
      <w:r>
        <w:t xml:space="preserve"> </w:t>
      </w:r>
      <w:r>
        <w:rPr>
          <w:rFonts w:eastAsia="SimSun" w:hint="eastAsia"/>
          <w:lang w:eastAsia="zh-CN"/>
        </w:rPr>
        <w:t>plan-execution</w:t>
      </w:r>
      <w:r>
        <w:t xml:space="preserve"> tracking", with authorization, many data-driven tasks that were previo</w:t>
      </w:r>
      <w:r>
        <w:t xml:space="preserve">usly executed by </w:t>
      </w:r>
      <w:r>
        <w:rPr>
          <w:rFonts w:eastAsia="SimSun" w:hint="eastAsia"/>
          <w:lang w:eastAsia="zh-CN"/>
        </w:rPr>
        <w:t>VTS operator</w:t>
      </w:r>
      <w:r>
        <w:rPr>
          <w:rFonts w:eastAsia="SimSun" w:hint="eastAsia"/>
          <w:lang w:val="en-US" w:eastAsia="zh-CN"/>
        </w:rPr>
        <w:t>s</w:t>
      </w:r>
      <w:r>
        <w:t xml:space="preserve"> are </w:t>
      </w:r>
      <w:bookmarkStart w:id="30" w:name="OLE_LINK28"/>
      <w:r>
        <w:rPr>
          <w:rFonts w:eastAsia="SimSun"/>
          <w:lang w:eastAsia="zh-CN"/>
        </w:rPr>
        <w:t>shifted to be autonomously handled by the system</w:t>
      </w:r>
      <w:bookmarkEnd w:id="30"/>
      <w:r>
        <w:t xml:space="preserve">. </w:t>
      </w:r>
    </w:p>
    <w:p w14:paraId="568D1307" w14:textId="77777777" w:rsidR="00907404" w:rsidRDefault="0088058E">
      <w:pPr>
        <w:pStyle w:val="BodyText"/>
        <w:suppressAutoHyphens/>
        <w:jc w:val="center"/>
        <w:rPr>
          <w:rFonts w:eastAsia="SimSun"/>
          <w:lang w:eastAsia="zh-CN"/>
        </w:rPr>
      </w:pPr>
      <w:r>
        <w:rPr>
          <w:noProof/>
        </w:rPr>
        <w:lastRenderedPageBreak/>
        <w:drawing>
          <wp:inline distT="0" distB="0" distL="0" distR="0" wp14:anchorId="568D1341" wp14:editId="568D1342">
            <wp:extent cx="5039995" cy="4580255"/>
            <wp:effectExtent l="0" t="0" r="8255" b="0"/>
            <wp:docPr id="19515916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591617"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040000" cy="4580867"/>
                    </a:xfrm>
                    <a:prstGeom prst="rect">
                      <a:avLst/>
                    </a:prstGeom>
                    <a:noFill/>
                    <a:ln>
                      <a:noFill/>
                    </a:ln>
                  </pic:spPr>
                </pic:pic>
              </a:graphicData>
            </a:graphic>
          </wp:inline>
        </w:drawing>
      </w:r>
    </w:p>
    <w:p w14:paraId="568D1308" w14:textId="77777777" w:rsidR="00907404" w:rsidRDefault="0088058E">
      <w:pPr>
        <w:pStyle w:val="Figurecaption"/>
        <w:suppressAutoHyphens/>
      </w:pPr>
      <w:r>
        <w:rPr>
          <w:rFonts w:hint="eastAsia"/>
        </w:rPr>
        <w:t xml:space="preserve">Case of </w:t>
      </w:r>
      <w:r>
        <w:rPr>
          <w:rFonts w:eastAsia="SimSun" w:hint="eastAsia"/>
          <w:lang w:val="en-US" w:eastAsia="zh-CN"/>
        </w:rPr>
        <w:t xml:space="preserve">incident </w:t>
      </w:r>
      <w:r>
        <w:rPr>
          <w:rFonts w:hint="eastAsia"/>
        </w:rPr>
        <w:t>handling</w:t>
      </w:r>
    </w:p>
    <w:p w14:paraId="568D1309" w14:textId="77777777" w:rsidR="00907404" w:rsidRDefault="0088058E">
      <w:pPr>
        <w:pStyle w:val="Heading3"/>
      </w:pPr>
      <w:bookmarkStart w:id="31" w:name="OLE_LINK29"/>
      <w:r>
        <w:t>Intelligent navigation</w:t>
      </w:r>
    </w:p>
    <w:bookmarkEnd w:id="31"/>
    <w:p w14:paraId="568D130A" w14:textId="77777777" w:rsidR="00907404" w:rsidRDefault="0088058E">
      <w:pPr>
        <w:pStyle w:val="BodyText"/>
        <w:suppressAutoHyphens/>
        <w:rPr>
          <w:rFonts w:eastAsia="SimSun"/>
          <w:lang w:eastAsia="zh-CN"/>
        </w:rPr>
      </w:pPr>
      <w:r>
        <w:t xml:space="preserve">The core task of </w:t>
      </w:r>
      <w:bookmarkStart w:id="32" w:name="OLE_LINK25"/>
      <w:r>
        <w:t>intelligent navigation</w:t>
      </w:r>
      <w:bookmarkEnd w:id="32"/>
      <w:r>
        <w:t xml:space="preserve"> is to extract the comprehensive situational data streams of ships that require special attention, such as LNG carriers and large oil tankers, based on the comprehensive situational data flow. It scans forward along their routes and continuously updates the potential navigation risks that may exist in the future. By combining safety requirements and efficiency demands, it generates dynamic navigation suggestions that change over time and presents them in an intuitive manner for prompt </w:t>
      </w:r>
      <w:r>
        <w:t xml:space="preserve">notification. The navigation suggestions and risk estimation results can be sent to the pilots and </w:t>
      </w:r>
      <w:r>
        <w:rPr>
          <w:rFonts w:eastAsia="SimSun" w:hint="eastAsia"/>
          <w:lang w:eastAsia="zh-CN"/>
        </w:rPr>
        <w:t>VTS</w:t>
      </w:r>
      <w:r>
        <w:t xml:space="preserve"> personnel according to the risk level and personnel authority.</w:t>
      </w:r>
    </w:p>
    <w:p w14:paraId="568D130B" w14:textId="77777777" w:rsidR="00907404" w:rsidRDefault="0088058E">
      <w:pPr>
        <w:pStyle w:val="BodyText"/>
        <w:suppressAutoHyphens/>
        <w:jc w:val="center"/>
        <w:rPr>
          <w:rFonts w:eastAsia="SimSun"/>
          <w:lang w:eastAsia="zh-CN"/>
        </w:rPr>
      </w:pPr>
      <w:r>
        <w:rPr>
          <w:noProof/>
        </w:rPr>
        <w:lastRenderedPageBreak/>
        <w:drawing>
          <wp:inline distT="0" distB="0" distL="0" distR="0" wp14:anchorId="568D1343" wp14:editId="568D1344">
            <wp:extent cx="5039995" cy="2832100"/>
            <wp:effectExtent l="0" t="0" r="8255" b="6350"/>
            <wp:docPr id="19174085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408554"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040000" cy="2832376"/>
                    </a:xfrm>
                    <a:prstGeom prst="rect">
                      <a:avLst/>
                    </a:prstGeom>
                    <a:noFill/>
                    <a:ln>
                      <a:noFill/>
                    </a:ln>
                  </pic:spPr>
                </pic:pic>
              </a:graphicData>
            </a:graphic>
          </wp:inline>
        </w:drawing>
      </w:r>
    </w:p>
    <w:p w14:paraId="568D130C" w14:textId="77777777" w:rsidR="00907404" w:rsidRDefault="0088058E">
      <w:pPr>
        <w:pStyle w:val="Figurecaption"/>
        <w:suppressAutoHyphens/>
      </w:pPr>
      <w:r>
        <w:t>Intelligent navigation user interface</w:t>
      </w:r>
    </w:p>
    <w:p w14:paraId="568D130D" w14:textId="77777777" w:rsidR="00907404" w:rsidRDefault="0088058E">
      <w:pPr>
        <w:pStyle w:val="Heading2"/>
      </w:pPr>
      <w:r>
        <w:t>Comparison</w:t>
      </w:r>
      <w:r>
        <w:rPr>
          <w:rFonts w:eastAsia="SimSun" w:hint="eastAsia"/>
          <w:lang w:val="en-US" w:eastAsia="zh-CN"/>
        </w:rPr>
        <w:t xml:space="preserve"> OF CHARACTERISTICS</w:t>
      </w:r>
    </w:p>
    <w:p w14:paraId="568D130E" w14:textId="77777777" w:rsidR="00907404" w:rsidRDefault="0088058E">
      <w:pPr>
        <w:pStyle w:val="BodyText"/>
        <w:suppressAutoHyphens/>
        <w:rPr>
          <w:rFonts w:eastAsia="SimSun"/>
          <w:lang w:eastAsia="zh-CN"/>
        </w:rPr>
      </w:pPr>
      <w:bookmarkStart w:id="33" w:name="_Toc59360257"/>
      <w:bookmarkStart w:id="34" w:name="_Hlk60412431"/>
      <w:bookmarkEnd w:id="28"/>
      <w:r>
        <w:t xml:space="preserve">A comparison of the characteristics of the Yangshan VTS Advanced Decision Support </w:t>
      </w:r>
      <w:r>
        <w:rPr>
          <w:rFonts w:eastAsia="SimSun" w:hint="eastAsia"/>
          <w:lang w:eastAsia="zh-CN"/>
        </w:rPr>
        <w:t>system</w:t>
      </w:r>
      <w:r>
        <w:t xml:space="preserve"> and the conventional decision support tool is presented in the table below.</w:t>
      </w:r>
    </w:p>
    <w:p w14:paraId="568D130F" w14:textId="77777777" w:rsidR="00907404" w:rsidRDefault="0088058E">
      <w:pPr>
        <w:pStyle w:val="Tablecaption"/>
      </w:pPr>
      <w:bookmarkStart w:id="35" w:name="_Toc59360258"/>
      <w:bookmarkEnd w:id="33"/>
      <w:bookmarkEnd w:id="34"/>
      <w:r>
        <w:rPr>
          <w:rFonts w:eastAsia="SimSun" w:hint="eastAsia"/>
          <w:lang w:eastAsia="zh-CN"/>
        </w:rPr>
        <w:t>C</w:t>
      </w:r>
      <w:bookmarkEnd w:id="35"/>
      <w:r>
        <w:rPr>
          <w:rFonts w:eastAsia="SimSun" w:hint="eastAsia"/>
          <w:lang w:val="en-US" w:eastAsia="zh-CN"/>
        </w:rPr>
        <w:t>omp</w:t>
      </w:r>
      <w:r>
        <w:rPr>
          <w:rFonts w:eastAsia="SimSun" w:hint="eastAsia"/>
          <w:lang w:eastAsia="zh-CN"/>
        </w:rPr>
        <w:t>arison</w:t>
      </w:r>
      <w:r>
        <w:rPr>
          <w:rFonts w:eastAsia="SimSun" w:hint="eastAsia"/>
          <w:lang w:val="en-US" w:eastAsia="zh-CN"/>
        </w:rPr>
        <w:t xml:space="preserve"> of characteristics</w:t>
      </w:r>
    </w:p>
    <w:tbl>
      <w:tblPr>
        <w:tblStyle w:val="TableGrid"/>
        <w:tblW w:w="0" w:type="auto"/>
        <w:jc w:val="center"/>
        <w:tblLook w:val="04A0" w:firstRow="1" w:lastRow="0" w:firstColumn="1" w:lastColumn="0" w:noHBand="0" w:noVBand="1"/>
      </w:tblPr>
      <w:tblGrid>
        <w:gridCol w:w="2406"/>
        <w:gridCol w:w="2970"/>
        <w:gridCol w:w="4252"/>
      </w:tblGrid>
      <w:tr w:rsidR="00907404" w14:paraId="568D1313" w14:textId="77777777">
        <w:trPr>
          <w:cantSplit/>
          <w:trHeight w:val="572"/>
          <w:tblHeader/>
          <w:jc w:val="center"/>
        </w:trPr>
        <w:tc>
          <w:tcPr>
            <w:tcW w:w="2411" w:type="dxa"/>
          </w:tcPr>
          <w:p w14:paraId="568D1310" w14:textId="77777777" w:rsidR="00907404" w:rsidRDefault="0088058E">
            <w:pPr>
              <w:pStyle w:val="Tableheading"/>
              <w:suppressAutoHyphens/>
            </w:pPr>
            <w:r>
              <w:t>Dimension</w:t>
            </w:r>
          </w:p>
        </w:tc>
        <w:tc>
          <w:tcPr>
            <w:tcW w:w="2976" w:type="dxa"/>
          </w:tcPr>
          <w:p w14:paraId="568D1311" w14:textId="77777777" w:rsidR="00907404" w:rsidRDefault="0088058E">
            <w:pPr>
              <w:pStyle w:val="Tableheading"/>
              <w:suppressAutoHyphens/>
            </w:pPr>
            <w:r>
              <w:t>Conventional DST</w:t>
            </w:r>
          </w:p>
        </w:tc>
        <w:tc>
          <w:tcPr>
            <w:tcW w:w="4264" w:type="dxa"/>
          </w:tcPr>
          <w:p w14:paraId="568D1312" w14:textId="77777777" w:rsidR="00907404" w:rsidRDefault="0088058E">
            <w:pPr>
              <w:pStyle w:val="Tableheading"/>
              <w:suppressAutoHyphens/>
            </w:pPr>
            <w:r>
              <w:t xml:space="preserve">Yangshan VTS Advanced Decision Support </w:t>
            </w:r>
            <w:r>
              <w:rPr>
                <w:rFonts w:eastAsia="SimSun" w:hint="eastAsia"/>
                <w:lang w:eastAsia="zh-CN"/>
              </w:rPr>
              <w:t>system</w:t>
            </w:r>
          </w:p>
        </w:tc>
      </w:tr>
      <w:tr w:rsidR="00907404" w14:paraId="568D131B" w14:textId="77777777">
        <w:trPr>
          <w:cantSplit/>
          <w:trHeight w:val="148"/>
          <w:jc w:val="center"/>
        </w:trPr>
        <w:tc>
          <w:tcPr>
            <w:tcW w:w="2411" w:type="dxa"/>
          </w:tcPr>
          <w:p w14:paraId="568D1314" w14:textId="77777777" w:rsidR="00907404" w:rsidRDefault="0088058E">
            <w:pPr>
              <w:pStyle w:val="Tabletext"/>
              <w:suppressAutoHyphens/>
              <w:rPr>
                <w:lang w:val="fr-FR"/>
              </w:rPr>
            </w:pPr>
            <w:r>
              <w:rPr>
                <w:rFonts w:eastAsia="SimSun" w:hint="eastAsia"/>
                <w:lang w:val="fr-FR" w:eastAsia="zh-CN"/>
              </w:rPr>
              <w:t>T</w:t>
            </w:r>
            <w:r>
              <w:rPr>
                <w:lang w:val="fr-FR"/>
              </w:rPr>
              <w:t xml:space="preserve">echnical </w:t>
            </w:r>
            <w:r>
              <w:rPr>
                <w:rFonts w:eastAsia="SimSun" w:hint="eastAsia"/>
                <w:lang w:val="fr-FR" w:eastAsia="zh-CN"/>
              </w:rPr>
              <w:t>I</w:t>
            </w:r>
            <w:r>
              <w:rPr>
                <w:lang w:val="fr-FR"/>
              </w:rPr>
              <w:t>dea</w:t>
            </w:r>
          </w:p>
        </w:tc>
        <w:tc>
          <w:tcPr>
            <w:tcW w:w="2976" w:type="dxa"/>
          </w:tcPr>
          <w:p w14:paraId="568D1315" w14:textId="77777777" w:rsidR="00907404" w:rsidRPr="00C4747B" w:rsidRDefault="0088058E">
            <w:pPr>
              <w:pStyle w:val="Tabletext"/>
              <w:suppressAutoHyphens/>
              <w:rPr>
                <w:rFonts w:eastAsia="SimSun"/>
                <w:lang w:eastAsia="zh-CN"/>
              </w:rPr>
            </w:pPr>
            <w:r w:rsidRPr="00C4747B">
              <w:t>Toolset Thinking</w:t>
            </w:r>
          </w:p>
          <w:p w14:paraId="568D1316" w14:textId="77777777" w:rsidR="00907404" w:rsidRPr="00C4747B" w:rsidRDefault="0088058E">
            <w:pPr>
              <w:pStyle w:val="Tabletext"/>
              <w:suppressAutoHyphens/>
              <w:rPr>
                <w:rFonts w:eastAsia="SimSun"/>
                <w:lang w:eastAsia="zh-CN"/>
              </w:rPr>
            </w:pPr>
            <w:r w:rsidRPr="00C4747B">
              <w:rPr>
                <w:rFonts w:eastAsia="SimSun"/>
                <w:lang w:eastAsia="zh-CN"/>
              </w:rPr>
              <w:t>Independent alarm module</w:t>
            </w:r>
          </w:p>
          <w:p w14:paraId="568D1317" w14:textId="77777777" w:rsidR="00907404" w:rsidRPr="00C4747B" w:rsidRDefault="0088058E">
            <w:pPr>
              <w:pStyle w:val="Tabletext"/>
              <w:suppressAutoHyphens/>
              <w:rPr>
                <w:rFonts w:eastAsia="SimSun"/>
                <w:lang w:eastAsia="zh-CN"/>
              </w:rPr>
            </w:pPr>
            <w:r>
              <w:rPr>
                <w:rFonts w:eastAsia="SimSun" w:hint="eastAsia"/>
                <w:lang w:val="en-US" w:eastAsia="zh-CN"/>
              </w:rPr>
              <w:t>Limited</w:t>
            </w:r>
            <w:r w:rsidRPr="00C4747B">
              <w:rPr>
                <w:rFonts w:eastAsia="SimSun"/>
                <w:lang w:eastAsia="zh-CN"/>
              </w:rPr>
              <w:t xml:space="preserve"> rule expansion</w:t>
            </w:r>
          </w:p>
        </w:tc>
        <w:tc>
          <w:tcPr>
            <w:tcW w:w="4264" w:type="dxa"/>
          </w:tcPr>
          <w:p w14:paraId="568D1318" w14:textId="77777777" w:rsidR="00907404" w:rsidRPr="00C4747B" w:rsidRDefault="0088058E">
            <w:pPr>
              <w:pStyle w:val="Tabletext"/>
              <w:suppressAutoHyphens/>
              <w:rPr>
                <w:rFonts w:eastAsia="SimSun"/>
                <w:lang w:eastAsia="zh-CN"/>
              </w:rPr>
            </w:pPr>
            <w:r w:rsidRPr="00C4747B">
              <w:t>Platform thinking</w:t>
            </w:r>
          </w:p>
          <w:p w14:paraId="568D1319" w14:textId="77777777" w:rsidR="00907404" w:rsidRPr="00C4747B" w:rsidRDefault="0088058E">
            <w:pPr>
              <w:pStyle w:val="Tabletext"/>
              <w:suppressAutoHyphens/>
              <w:rPr>
                <w:rFonts w:eastAsia="SimSun"/>
                <w:lang w:eastAsia="zh-CN"/>
              </w:rPr>
            </w:pPr>
            <w:r w:rsidRPr="00C4747B">
              <w:rPr>
                <w:rFonts w:eastAsia="SimSun"/>
                <w:lang w:eastAsia="zh-CN"/>
              </w:rPr>
              <w:t>Unified Decision Engine</w:t>
            </w:r>
          </w:p>
          <w:p w14:paraId="568D131A" w14:textId="77777777" w:rsidR="00907404" w:rsidRPr="00C4747B" w:rsidRDefault="0088058E">
            <w:pPr>
              <w:pStyle w:val="Tabletext"/>
              <w:suppressAutoHyphens/>
              <w:rPr>
                <w:rFonts w:eastAsia="SimSun"/>
                <w:lang w:eastAsia="zh-CN"/>
              </w:rPr>
            </w:pPr>
            <w:r w:rsidRPr="00C4747B">
              <w:rPr>
                <w:rFonts w:eastAsia="SimSun"/>
                <w:lang w:eastAsia="zh-CN"/>
              </w:rPr>
              <w:t>Continuous learning and model iteration</w:t>
            </w:r>
          </w:p>
        </w:tc>
      </w:tr>
      <w:tr w:rsidR="00907404" w14:paraId="568D131F" w14:textId="77777777">
        <w:trPr>
          <w:cantSplit/>
          <w:trHeight w:val="63"/>
          <w:jc w:val="center"/>
        </w:trPr>
        <w:tc>
          <w:tcPr>
            <w:tcW w:w="2411" w:type="dxa"/>
          </w:tcPr>
          <w:p w14:paraId="568D131C" w14:textId="77777777" w:rsidR="00907404" w:rsidRDefault="0088058E">
            <w:pPr>
              <w:pStyle w:val="Tabletext"/>
              <w:suppressAutoHyphens/>
              <w:rPr>
                <w:lang w:val="fr-FR"/>
              </w:rPr>
            </w:pPr>
            <w:r>
              <w:rPr>
                <w:rFonts w:hint="eastAsia"/>
                <w:lang w:val="fr-FR"/>
              </w:rPr>
              <w:t>Data Utilization</w:t>
            </w:r>
          </w:p>
        </w:tc>
        <w:tc>
          <w:tcPr>
            <w:tcW w:w="2976" w:type="dxa"/>
          </w:tcPr>
          <w:p w14:paraId="568D131D" w14:textId="77777777" w:rsidR="00907404" w:rsidRPr="00C4747B" w:rsidRDefault="0088058E">
            <w:pPr>
              <w:pStyle w:val="Tabletext"/>
              <w:suppressAutoHyphens/>
              <w:rPr>
                <w:rFonts w:eastAsia="SimSun"/>
                <w:lang w:eastAsia="zh-CN"/>
              </w:rPr>
            </w:pPr>
            <w:r w:rsidRPr="00C4747B">
              <w:t>It mainly relies on structured</w:t>
            </w:r>
            <w:r w:rsidRPr="00C4747B">
              <w:rPr>
                <w:rFonts w:hint="eastAsia"/>
              </w:rPr>
              <w:t xml:space="preserve"> </w:t>
            </w:r>
            <w:r w:rsidRPr="00C4747B">
              <w:t>data such as radar and AIS, and has limited cross-source fusion capabilities.</w:t>
            </w:r>
          </w:p>
        </w:tc>
        <w:tc>
          <w:tcPr>
            <w:tcW w:w="4264" w:type="dxa"/>
          </w:tcPr>
          <w:p w14:paraId="568D131E" w14:textId="77777777" w:rsidR="00907404" w:rsidRPr="00C4747B" w:rsidRDefault="0088058E">
            <w:pPr>
              <w:pStyle w:val="Tabletext"/>
              <w:suppressAutoHyphens/>
            </w:pPr>
            <w:r w:rsidRPr="00C4747B">
              <w:t>Make full use of multi-dimensional data such as radar, AIS, CCTV, meteorology, hydrology and historical trajectories to construct a high-dimensional situation model.</w:t>
            </w:r>
          </w:p>
        </w:tc>
      </w:tr>
      <w:tr w:rsidR="00907404" w14:paraId="568D1325" w14:textId="77777777">
        <w:trPr>
          <w:cantSplit/>
          <w:trHeight w:val="63"/>
          <w:jc w:val="center"/>
        </w:trPr>
        <w:tc>
          <w:tcPr>
            <w:tcW w:w="2411" w:type="dxa"/>
          </w:tcPr>
          <w:p w14:paraId="568D1320" w14:textId="77777777" w:rsidR="00907404" w:rsidRDefault="0088058E">
            <w:pPr>
              <w:pStyle w:val="Tabletext"/>
              <w:suppressAutoHyphens/>
              <w:rPr>
                <w:lang w:val="fr-FR"/>
              </w:rPr>
            </w:pPr>
            <w:r>
              <w:rPr>
                <w:rFonts w:hint="eastAsia"/>
                <w:lang w:val="fr-FR"/>
              </w:rPr>
              <w:t>Risk Assessment</w:t>
            </w:r>
          </w:p>
        </w:tc>
        <w:tc>
          <w:tcPr>
            <w:tcW w:w="2976" w:type="dxa"/>
          </w:tcPr>
          <w:p w14:paraId="568D1321" w14:textId="77777777" w:rsidR="00907404" w:rsidRPr="00C4747B" w:rsidRDefault="0088058E">
            <w:pPr>
              <w:pStyle w:val="Tabletext"/>
              <w:suppressAutoHyphens/>
              <w:rPr>
                <w:rFonts w:eastAsia="SimSun"/>
                <w:lang w:eastAsia="zh-CN"/>
              </w:rPr>
            </w:pPr>
            <w:r w:rsidRPr="00C4747B">
              <w:t>Static rules + human experience</w:t>
            </w:r>
          </w:p>
          <w:p w14:paraId="568D1322" w14:textId="77777777" w:rsidR="00907404" w:rsidRPr="00C4747B" w:rsidRDefault="0088058E">
            <w:pPr>
              <w:pStyle w:val="Tabletext"/>
              <w:suppressAutoHyphens/>
              <w:rPr>
                <w:rFonts w:eastAsia="SimSun"/>
                <w:lang w:eastAsia="zh-CN"/>
              </w:rPr>
            </w:pPr>
            <w:r>
              <w:rPr>
                <w:rFonts w:eastAsia="SimSun" w:hint="eastAsia"/>
                <w:lang w:val="en-US" w:eastAsia="zh-CN"/>
              </w:rPr>
              <w:t>D</w:t>
            </w:r>
            <w:r w:rsidRPr="00C4747B">
              <w:rPr>
                <w:rFonts w:eastAsia="SimSun"/>
                <w:lang w:eastAsia="zh-CN"/>
              </w:rPr>
              <w:t>ifficult to quantify dynamic risks</w:t>
            </w:r>
          </w:p>
        </w:tc>
        <w:tc>
          <w:tcPr>
            <w:tcW w:w="4264" w:type="dxa"/>
          </w:tcPr>
          <w:p w14:paraId="568D1323" w14:textId="77777777" w:rsidR="00907404" w:rsidRPr="00C4747B" w:rsidRDefault="0088058E">
            <w:pPr>
              <w:pStyle w:val="Tabletext"/>
              <w:suppressAutoHyphens/>
            </w:pPr>
            <w:r w:rsidRPr="00C4747B">
              <w:t>Introduce the quantitative concepts consistent with the risk management toolkit</w:t>
            </w:r>
          </w:p>
          <w:p w14:paraId="568D1324" w14:textId="77777777" w:rsidR="00907404" w:rsidRPr="00C4747B" w:rsidRDefault="0088058E">
            <w:pPr>
              <w:pStyle w:val="Tabletext"/>
              <w:suppressAutoHyphens/>
            </w:pPr>
            <w:r>
              <w:rPr>
                <w:rFonts w:eastAsia="SimSun" w:hint="eastAsia"/>
                <w:lang w:val="en-US" w:eastAsia="zh-CN"/>
              </w:rPr>
              <w:t>C</w:t>
            </w:r>
            <w:r w:rsidRPr="00C4747B">
              <w:t>ombine with AI modeling to form a real-time risk field.</w:t>
            </w:r>
          </w:p>
        </w:tc>
      </w:tr>
      <w:tr w:rsidR="00907404" w14:paraId="568D1329" w14:textId="77777777">
        <w:trPr>
          <w:cantSplit/>
          <w:trHeight w:val="63"/>
          <w:jc w:val="center"/>
        </w:trPr>
        <w:tc>
          <w:tcPr>
            <w:tcW w:w="2411" w:type="dxa"/>
          </w:tcPr>
          <w:p w14:paraId="568D1326" w14:textId="77777777" w:rsidR="00907404" w:rsidRDefault="0088058E">
            <w:pPr>
              <w:pStyle w:val="Tabletext"/>
              <w:suppressAutoHyphens/>
              <w:rPr>
                <w:lang w:val="fr-FR"/>
              </w:rPr>
            </w:pPr>
            <w:r>
              <w:rPr>
                <w:rFonts w:hint="eastAsia"/>
                <w:lang w:val="fr-FR"/>
              </w:rPr>
              <w:t>Adaptive Capability</w:t>
            </w:r>
          </w:p>
        </w:tc>
        <w:tc>
          <w:tcPr>
            <w:tcW w:w="2976" w:type="dxa"/>
          </w:tcPr>
          <w:p w14:paraId="568D1327" w14:textId="77777777" w:rsidR="00907404" w:rsidRPr="00C4747B" w:rsidRDefault="0088058E">
            <w:pPr>
              <w:pStyle w:val="Tabletext"/>
              <w:suppressAutoHyphens/>
              <w:rPr>
                <w:lang w:eastAsia="zh-CN"/>
              </w:rPr>
            </w:pPr>
            <w:r w:rsidRPr="00C4747B">
              <w:t>The rules have limited universality and need to be adjusted manually according to the ship type and weather conditions.</w:t>
            </w:r>
          </w:p>
        </w:tc>
        <w:tc>
          <w:tcPr>
            <w:tcW w:w="4264" w:type="dxa"/>
          </w:tcPr>
          <w:p w14:paraId="568D1328" w14:textId="77777777" w:rsidR="00907404" w:rsidRPr="00C4747B" w:rsidRDefault="0088058E">
            <w:pPr>
              <w:pStyle w:val="Tabletext"/>
              <w:suppressAutoHyphens/>
            </w:pPr>
            <w:r w:rsidRPr="00C4747B">
              <w:t>Through cross-ship type and adaptive modeling, autonomous learning is conducted to understand the control characteristics and risk boundaries of different ship types and environments.</w:t>
            </w:r>
          </w:p>
        </w:tc>
      </w:tr>
      <w:tr w:rsidR="00907404" w14:paraId="568D132D" w14:textId="77777777">
        <w:trPr>
          <w:cantSplit/>
          <w:trHeight w:val="1043"/>
          <w:jc w:val="center"/>
        </w:trPr>
        <w:tc>
          <w:tcPr>
            <w:tcW w:w="2411" w:type="dxa"/>
          </w:tcPr>
          <w:p w14:paraId="568D132A" w14:textId="77777777" w:rsidR="00907404" w:rsidRDefault="0088058E">
            <w:pPr>
              <w:pStyle w:val="Tabletext"/>
              <w:suppressAutoHyphens/>
              <w:rPr>
                <w:lang w:val="fr-FR"/>
              </w:rPr>
            </w:pPr>
            <w:r>
              <w:rPr>
                <w:rFonts w:hint="eastAsia"/>
                <w:lang w:val="fr-FR"/>
              </w:rPr>
              <w:t>Response Mode</w:t>
            </w:r>
          </w:p>
        </w:tc>
        <w:tc>
          <w:tcPr>
            <w:tcW w:w="2976" w:type="dxa"/>
          </w:tcPr>
          <w:p w14:paraId="568D132B" w14:textId="77777777" w:rsidR="00907404" w:rsidRPr="00C4747B" w:rsidRDefault="0088058E">
            <w:pPr>
              <w:pStyle w:val="Tabletext"/>
              <w:suppressAutoHyphens/>
            </w:pPr>
            <w:r w:rsidRPr="00C4747B">
              <w:t>Primarily reliant on simple warning mechanisms and manual assessment, with responses being largely reactive.</w:t>
            </w:r>
          </w:p>
        </w:tc>
        <w:tc>
          <w:tcPr>
            <w:tcW w:w="4264" w:type="dxa"/>
          </w:tcPr>
          <w:p w14:paraId="568D132C" w14:textId="77777777" w:rsidR="00907404" w:rsidRPr="00C4747B" w:rsidRDefault="0088058E">
            <w:pPr>
              <w:pStyle w:val="Tabletext"/>
              <w:suppressAutoHyphens/>
            </w:pPr>
            <w:r w:rsidRPr="00C4747B">
              <w:t>Focus on prediction and prevention, and provide proactive intervention suggestions.</w:t>
            </w:r>
          </w:p>
        </w:tc>
      </w:tr>
      <w:bookmarkEnd w:id="24"/>
    </w:tbl>
    <w:p w14:paraId="568D132E" w14:textId="77777777" w:rsidR="00907404" w:rsidRDefault="00907404">
      <w:pPr>
        <w:pStyle w:val="BodyText"/>
        <w:rPr>
          <w:rFonts w:ascii="Calibri" w:hAnsi="Calibri"/>
        </w:rPr>
      </w:pPr>
    </w:p>
    <w:p w14:paraId="568D132F" w14:textId="77777777" w:rsidR="00907404" w:rsidRDefault="0088058E">
      <w:pPr>
        <w:pStyle w:val="Heading1"/>
      </w:pPr>
      <w:r>
        <w:lastRenderedPageBreak/>
        <w:t>References</w:t>
      </w:r>
    </w:p>
    <w:p w14:paraId="568D1330" w14:textId="77777777" w:rsidR="00907404" w:rsidRDefault="0088058E">
      <w:pPr>
        <w:pStyle w:val="Reference"/>
      </w:pPr>
      <w:r>
        <w:t>Resolution A.1158(32) GUIDELINES FOR VESSEL TRAFFIC SERVICES.</w:t>
      </w:r>
    </w:p>
    <w:p w14:paraId="568D1331" w14:textId="77777777" w:rsidR="00907404" w:rsidRDefault="0088058E">
      <w:pPr>
        <w:pStyle w:val="Reference"/>
      </w:pPr>
      <w:r>
        <w:t xml:space="preserve">DISCUSSION PAPER FUTURE VTS A LIVING </w:t>
      </w:r>
      <w:r>
        <w:rPr>
          <w:rFonts w:eastAsia="SimSun" w:hint="eastAsia"/>
          <w:lang w:eastAsia="zh-CN"/>
        </w:rPr>
        <w:t>DOCUMENT (Edition</w:t>
      </w:r>
      <w:r>
        <w:t xml:space="preserve"> 2.2</w:t>
      </w:r>
      <w:r>
        <w:rPr>
          <w:rFonts w:eastAsia="SimSun" w:hint="eastAsia"/>
          <w:lang w:eastAsia="zh-CN"/>
        </w:rPr>
        <w:t>)</w:t>
      </w:r>
      <w:r>
        <w:t>.</w:t>
      </w:r>
    </w:p>
    <w:p w14:paraId="568D1332" w14:textId="77777777" w:rsidR="00907404" w:rsidRDefault="0088058E">
      <w:pPr>
        <w:pStyle w:val="Reference"/>
      </w:pPr>
      <w:r>
        <w:t>G1110 Use of Decision Support Tools for VTS Personnel.</w:t>
      </w:r>
    </w:p>
    <w:p w14:paraId="568D1333" w14:textId="77777777" w:rsidR="00907404" w:rsidRDefault="0088058E">
      <w:pPr>
        <w:pStyle w:val="Reference"/>
      </w:pPr>
      <w:r>
        <w:t>VTS49-8.2.8 The Application of a VTS Decision Support Tool based on Artificial Intelligence</w:t>
      </w:r>
      <w:r>
        <w:rPr>
          <w:rFonts w:eastAsia="SimSun" w:hint="eastAsia"/>
          <w:lang w:eastAsia="zh-CN"/>
        </w:rPr>
        <w:t>.</w:t>
      </w:r>
    </w:p>
    <w:p w14:paraId="568D1334" w14:textId="77777777" w:rsidR="00907404" w:rsidRDefault="0088058E">
      <w:pPr>
        <w:pStyle w:val="Reference"/>
        <w:rPr>
          <w:lang w:eastAsia="de-DE"/>
        </w:rPr>
      </w:pPr>
      <w:r>
        <w:rPr>
          <w:lang w:eastAsia="de-DE"/>
        </w:rPr>
        <w:t>Committee-Input-paper-template.</w:t>
      </w:r>
    </w:p>
    <w:p w14:paraId="568D1335" w14:textId="77777777" w:rsidR="00907404" w:rsidRDefault="0088058E">
      <w:pPr>
        <w:pStyle w:val="Heading1"/>
      </w:pPr>
      <w:r>
        <w:t>Action requested of the Committee</w:t>
      </w:r>
    </w:p>
    <w:p w14:paraId="568D1336" w14:textId="77777777" w:rsidR="00907404" w:rsidRDefault="0088058E">
      <w:pPr>
        <w:pStyle w:val="BodyText"/>
        <w:rPr>
          <w:rFonts w:ascii="Calibri" w:eastAsia="SimSun" w:hAnsi="Calibri"/>
          <w:lang w:eastAsia="zh-CN"/>
        </w:rPr>
      </w:pPr>
      <w:r>
        <w:rPr>
          <w:rFonts w:ascii="Calibri" w:hAnsi="Calibri"/>
        </w:rPr>
        <w:t>The Committee is requested to:</w:t>
      </w:r>
    </w:p>
    <w:p w14:paraId="568D1337" w14:textId="77777777" w:rsidR="00907404" w:rsidRDefault="0088058E">
      <w:pPr>
        <w:pStyle w:val="List1"/>
        <w:rPr>
          <w:rFonts w:ascii="Calibri" w:hAnsi="Calibri"/>
        </w:rPr>
      </w:pPr>
      <w:bookmarkStart w:id="36" w:name="OLE_LINK30"/>
      <w:r>
        <w:rPr>
          <w:rFonts w:ascii="Calibri" w:hAnsi="Calibri"/>
        </w:rPr>
        <w:t>Pay attention to the content of this proposal</w:t>
      </w:r>
      <w:bookmarkEnd w:id="36"/>
      <w:r>
        <w:rPr>
          <w:rFonts w:ascii="Calibri" w:eastAsia="SimSun" w:hAnsi="Calibri" w:hint="eastAsia"/>
          <w:lang w:eastAsia="zh-CN"/>
        </w:rPr>
        <w:t>;</w:t>
      </w:r>
    </w:p>
    <w:p w14:paraId="568D1338" w14:textId="7BACCB88" w:rsidR="00907404" w:rsidRDefault="0088058E">
      <w:pPr>
        <w:pStyle w:val="List1"/>
        <w:rPr>
          <w:rFonts w:ascii="Calibri" w:hAnsi="Calibri"/>
        </w:rPr>
      </w:pPr>
      <w:bookmarkStart w:id="37" w:name="OLE_LINK31"/>
      <w:r>
        <w:rPr>
          <w:rFonts w:ascii="Calibri" w:eastAsia="SimSun" w:hAnsi="Calibri"/>
          <w:lang w:eastAsia="zh-CN"/>
        </w:rPr>
        <w:t>E</w:t>
      </w:r>
      <w:r>
        <w:rPr>
          <w:rFonts w:ascii="Calibri" w:hAnsi="Calibri"/>
        </w:rPr>
        <w:t>stablish a new task to the 2028</w:t>
      </w:r>
      <w:r w:rsidR="00C4747B">
        <w:rPr>
          <w:rFonts w:ascii="Calibri" w:hAnsi="Calibri"/>
        </w:rPr>
        <w:t xml:space="preserve"> </w:t>
      </w:r>
      <w:r>
        <w:rPr>
          <w:rFonts w:ascii="Calibri" w:hAnsi="Calibri"/>
        </w:rPr>
        <w:t>-</w:t>
      </w:r>
      <w:r w:rsidR="00C4747B">
        <w:rPr>
          <w:rFonts w:ascii="Calibri" w:hAnsi="Calibri"/>
        </w:rPr>
        <w:t xml:space="preserve"> </w:t>
      </w:r>
      <w:r>
        <w:rPr>
          <w:rFonts w:ascii="Calibri" w:hAnsi="Calibri"/>
        </w:rPr>
        <w:t>2030 work plan to revise Guideline G1110, incorporating the functional and performance standards of advanced decision support tools into the guideline</w:t>
      </w:r>
      <w:bookmarkEnd w:id="37"/>
      <w:r>
        <w:rPr>
          <w:rFonts w:ascii="Calibri" w:hAnsi="Calibri"/>
        </w:rPr>
        <w:t xml:space="preserve"> to promote the coordinated development of advanced decision support tools worldwide.</w:t>
      </w:r>
    </w:p>
    <w:sectPr w:rsidR="00907404">
      <w:headerReference w:type="default" r:id="rId18"/>
      <w:footerReference w:type="default" r:id="rId19"/>
      <w:headerReference w:type="first" r:id="rId20"/>
      <w:footerReference w:type="first" r:id="rId2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5C50CC" w14:textId="77777777" w:rsidR="0088058E" w:rsidRDefault="0088058E">
      <w:pPr>
        <w:spacing w:line="240" w:lineRule="auto"/>
      </w:pPr>
      <w:r>
        <w:separator/>
      </w:r>
    </w:p>
  </w:endnote>
  <w:endnote w:type="continuationSeparator" w:id="0">
    <w:p w14:paraId="3B923FE7" w14:textId="77777777" w:rsidR="0088058E" w:rsidRDefault="0088058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altName w:val="Arial"/>
    <w:panose1 w:val="020B0704020202020204"/>
    <w:charset w:val="00"/>
    <w:family w:val="auto"/>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D134A" w14:textId="77777777" w:rsidR="00907404" w:rsidRDefault="00907404">
    <w:pPr>
      <w:pStyle w:val="Footerportrait"/>
    </w:pPr>
  </w:p>
  <w:p w14:paraId="568D134B" w14:textId="517777DB" w:rsidR="00907404" w:rsidRDefault="0088058E">
    <w:pPr>
      <w:pStyle w:val="Footerportrait"/>
    </w:pPr>
    <w:r>
      <w:fldChar w:fldCharType="begin"/>
    </w:r>
    <w:r>
      <w:instrText xml:space="preserve"> STYLEREF  Title  \* MERGEFORMAT </w:instrText>
    </w:r>
    <w:r>
      <w:fldChar w:fldCharType="separate"/>
    </w:r>
    <w:r w:rsidR="00FD3DA0">
      <w:rPr>
        <w:noProof/>
      </w:rPr>
      <w:t>proposals for the Work Plan of the VTS Committee Based on the Advanced Decision Support System of Yangshan VTS</w:t>
    </w:r>
    <w:r>
      <w:fldChar w:fldCharType="end"/>
    </w:r>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1</w:t>
    </w:r>
    <w:r>
      <w:rPr>
        <w:rStyle w:val="PageNumber"/>
        <w:szCs w:val="15"/>
      </w:rPr>
      <w:fldChar w:fldCharType="end"/>
    </w:r>
  </w:p>
  <w:p w14:paraId="568D134C" w14:textId="77777777" w:rsidR="00907404" w:rsidRDefault="00907404">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D1350" w14:textId="77777777" w:rsidR="00907404" w:rsidRDefault="0088058E">
    <w:pPr>
      <w:pStyle w:val="Footerportrait"/>
    </w:pPr>
    <w:r>
      <w:tab/>
    </w:r>
  </w:p>
  <w:p w14:paraId="568D1351" w14:textId="77777777" w:rsidR="00907404" w:rsidRDefault="0088058E">
    <w:pPr>
      <w:pStyle w:val="Footerportrait"/>
    </w:pPr>
    <w:r>
      <w:fldChar w:fldCharType="begin"/>
    </w:r>
    <w:r>
      <w:rPr>
        <w:lang w:eastAsia="zh-CN"/>
      </w:rPr>
      <w:instrText xml:space="preserve"> STYLEREF  Title  \* MERGEFORMAT </w:instrText>
    </w:r>
    <w:r>
      <w:fldChar w:fldCharType="separate"/>
    </w:r>
    <w:r>
      <w:t>错误！未定义样式。</w:t>
    </w:r>
    <w:r>
      <w:fldChar w:fldCharType="end"/>
    </w:r>
    <w:r>
      <w:rPr>
        <w:lang w:eastAsia="zh-CN"/>
      </w:rPr>
      <w:tab/>
    </w:r>
    <w:r>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5</w:t>
    </w:r>
    <w:r>
      <w:rPr>
        <w:rStyle w:val="PageNumber"/>
        <w:szCs w:val="15"/>
      </w:rPr>
      <w:fldChar w:fldCharType="end"/>
    </w:r>
  </w:p>
  <w:p w14:paraId="568D1352" w14:textId="77777777" w:rsidR="00907404" w:rsidRDefault="00907404">
    <w:pPr>
      <w:pStyle w:val="Footer"/>
    </w:pPr>
  </w:p>
  <w:p w14:paraId="568D1353" w14:textId="77777777" w:rsidR="00907404" w:rsidRDefault="00907404">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08F5EE" w14:textId="77777777" w:rsidR="0088058E" w:rsidRDefault="0088058E">
      <w:pPr>
        <w:spacing w:line="240" w:lineRule="auto"/>
      </w:pPr>
      <w:r>
        <w:separator/>
      </w:r>
    </w:p>
  </w:footnote>
  <w:footnote w:type="continuationSeparator" w:id="0">
    <w:p w14:paraId="04084C51" w14:textId="77777777" w:rsidR="0088058E" w:rsidRDefault="0088058E">
      <w:pPr>
        <w:spacing w:line="240" w:lineRule="auto"/>
      </w:pPr>
      <w:r>
        <w:continuationSeparator/>
      </w:r>
    </w:p>
  </w:footnote>
  <w:footnote w:id="1">
    <w:p w14:paraId="568D1358" w14:textId="77777777" w:rsidR="00907404" w:rsidRDefault="0088058E">
      <w:pPr>
        <w:pStyle w:val="FootnoteText"/>
      </w:pPr>
      <w:r>
        <w:rPr>
          <w:rStyle w:val="FootnoteReference"/>
        </w:rPr>
        <w:footnoteRef/>
      </w:r>
      <w:r>
        <w:t xml:space="preserve"> Footer will automatically populate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D1349" w14:textId="77777777" w:rsidR="00907404" w:rsidRDefault="0088058E">
    <w:pPr>
      <w:pStyle w:val="Header"/>
      <w:jc w:val="right"/>
    </w:pPr>
    <w:r>
      <w:rPr>
        <w:noProof/>
        <w:lang w:val="nl-NL" w:eastAsia="nl-NL"/>
      </w:rPr>
      <w:drawing>
        <wp:anchor distT="0" distB="0" distL="114300" distR="114300" simplePos="0" relativeHeight="251660288" behindDoc="0" locked="0" layoutInCell="1" allowOverlap="1" wp14:anchorId="568D1354" wp14:editId="568D1355">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icture 27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D134D" w14:textId="77777777" w:rsidR="00907404" w:rsidRDefault="0088058E">
    <w:pPr>
      <w:pStyle w:val="Header"/>
      <w:jc w:val="center"/>
    </w:pPr>
    <w:r>
      <w:rPr>
        <w:noProof/>
        <w:lang w:val="nl-NL" w:eastAsia="nl-NL"/>
      </w:rPr>
      <w:drawing>
        <wp:anchor distT="0" distB="0" distL="114300" distR="114300" simplePos="0" relativeHeight="251659264" behindDoc="0" locked="0" layoutInCell="1" allowOverlap="1" wp14:anchorId="568D1356" wp14:editId="568D1357">
          <wp:simplePos x="0" y="0"/>
          <wp:positionH relativeFrom="column">
            <wp:posOffset>2522855</wp:posOffset>
          </wp:positionH>
          <wp:positionV relativeFrom="paragraph">
            <wp:posOffset>-100330</wp:posOffset>
          </wp:positionV>
          <wp:extent cx="852805" cy="831215"/>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icture 27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568D134E" w14:textId="77777777" w:rsidR="00907404" w:rsidRDefault="00907404">
    <w:pPr>
      <w:pStyle w:val="Header"/>
      <w:jc w:val="center"/>
    </w:pPr>
  </w:p>
  <w:p w14:paraId="568D134F" w14:textId="77777777" w:rsidR="00907404" w:rsidRDefault="00907404">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0B8D6414"/>
    <w:multiLevelType w:val="multilevel"/>
    <w:tmpl w:val="0B8D6414"/>
    <w:lvl w:ilvl="0">
      <w:start w:val="1"/>
      <w:numFmt w:val="decimal"/>
      <w:pStyle w:val="AnnexHeading1"/>
      <w:lvlText w:val="%1"/>
      <w:lvlJc w:val="left"/>
      <w:pPr>
        <w:tabs>
          <w:tab w:val="left" w:pos="567"/>
        </w:tabs>
        <w:ind w:left="567" w:hanging="567"/>
      </w:pPr>
      <w:rPr>
        <w:rFonts w:ascii="Arial Bold" w:hAnsi="Arial Bold" w:hint="default"/>
        <w:b/>
        <w:i w:val="0"/>
        <w:sz w:val="24"/>
      </w:rPr>
    </w:lvl>
    <w:lvl w:ilvl="1">
      <w:start w:val="1"/>
      <w:numFmt w:val="decimal"/>
      <w:pStyle w:val="AnnexHeading2"/>
      <w:lvlText w:val="%1.%2"/>
      <w:lvlJc w:val="left"/>
      <w:pPr>
        <w:tabs>
          <w:tab w:val="left" w:pos="851"/>
        </w:tabs>
        <w:ind w:left="851" w:hanging="851"/>
      </w:pPr>
      <w:rPr>
        <w:rFonts w:ascii="Arial Bold" w:hAnsi="Arial Bold" w:hint="default"/>
        <w:b/>
        <w:i w:val="0"/>
        <w:sz w:val="22"/>
      </w:rPr>
    </w:lvl>
    <w:lvl w:ilvl="2">
      <w:start w:val="1"/>
      <w:numFmt w:val="decimal"/>
      <w:pStyle w:val="AnnexHeading3"/>
      <w:lvlText w:val="%2.%3.%1"/>
      <w:lvlJc w:val="left"/>
      <w:pPr>
        <w:tabs>
          <w:tab w:val="left" w:pos="992"/>
        </w:tabs>
        <w:ind w:left="992" w:hanging="992"/>
      </w:pPr>
      <w:rPr>
        <w:rFonts w:ascii="Arial" w:hAnsi="Arial" w:hint="default"/>
        <w:b w:val="0"/>
        <w:i w:val="0"/>
        <w:sz w:val="22"/>
      </w:rPr>
    </w:lvl>
    <w:lvl w:ilvl="3">
      <w:start w:val="1"/>
      <w:numFmt w:val="decimal"/>
      <w:pStyle w:val="AnnexHeading4"/>
      <w:lvlText w:val="%1.%2.%3.%4"/>
      <w:lvlJc w:val="left"/>
      <w:pPr>
        <w:tabs>
          <w:tab w:val="left"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33478BF"/>
    <w:multiLevelType w:val="multilevel"/>
    <w:tmpl w:val="133478BF"/>
    <w:lvl w:ilvl="0">
      <w:start w:val="1"/>
      <w:numFmt w:val="bullet"/>
      <w:pStyle w:val="InsetList"/>
      <w:lvlText w:val=""/>
      <w:lvlJc w:val="left"/>
      <w:pPr>
        <w:ind w:left="680" w:hanging="396"/>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34F700B"/>
    <w:multiLevelType w:val="multilevel"/>
    <w:tmpl w:val="134F700B"/>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4" w15:restartNumberingAfterBreak="0">
    <w:nsid w:val="16102258"/>
    <w:multiLevelType w:val="multilevel"/>
    <w:tmpl w:val="16102258"/>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5" w15:restartNumberingAfterBreak="0">
    <w:nsid w:val="19A1740F"/>
    <w:multiLevelType w:val="multilevel"/>
    <w:tmpl w:val="19A1740F"/>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vanish w:val="0"/>
        <w:color w:val="00558C"/>
        <w:spacing w:val="0"/>
        <w:kern w:val="0"/>
        <w:position w:val="0"/>
        <w:sz w:val="28"/>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Theme="minorHAnsi" w:hAnsiTheme="minorHAns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34245C5"/>
    <w:multiLevelType w:val="multilevel"/>
    <w:tmpl w:val="234245C5"/>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8336371"/>
    <w:multiLevelType w:val="multilevel"/>
    <w:tmpl w:val="28336371"/>
    <w:lvl w:ilvl="0">
      <w:start w:val="1"/>
      <w:numFmt w:val="bullet"/>
      <w:pStyle w:val="Tableinsetlist"/>
      <w:lvlText w:val=""/>
      <w:lvlJc w:val="left"/>
      <w:pPr>
        <w:ind w:left="397"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A4E1CF1"/>
    <w:multiLevelType w:val="multilevel"/>
    <w:tmpl w:val="2A4E1CF1"/>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2BDB2C74"/>
    <w:multiLevelType w:val="multilevel"/>
    <w:tmpl w:val="2BDB2C74"/>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2547343"/>
    <w:multiLevelType w:val="multilevel"/>
    <w:tmpl w:val="32547343"/>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376301AE"/>
    <w:multiLevelType w:val="multilevel"/>
    <w:tmpl w:val="376301AE"/>
    <w:lvl w:ilvl="0">
      <w:start w:val="1"/>
      <w:numFmt w:val="decimal"/>
      <w:pStyle w:val="AppendixHeading1"/>
      <w:lvlText w:val="%1"/>
      <w:lvlJc w:val="left"/>
      <w:pPr>
        <w:tabs>
          <w:tab w:val="left" w:pos="567"/>
        </w:tabs>
        <w:ind w:left="567" w:hanging="567"/>
      </w:pPr>
      <w:rPr>
        <w:rFonts w:ascii="Arial" w:hAnsi="Arial" w:hint="default"/>
        <w:b/>
        <w:i w:val="0"/>
        <w:sz w:val="24"/>
      </w:rPr>
    </w:lvl>
    <w:lvl w:ilvl="1">
      <w:start w:val="1"/>
      <w:numFmt w:val="decimal"/>
      <w:pStyle w:val="AppendixHeading2"/>
      <w:lvlText w:val="%1.%2"/>
      <w:lvlJc w:val="left"/>
      <w:pPr>
        <w:tabs>
          <w:tab w:val="left" w:pos="851"/>
        </w:tabs>
        <w:ind w:left="851" w:hanging="851"/>
      </w:pPr>
      <w:rPr>
        <w:rFonts w:ascii="Arial" w:hAnsi="Arial" w:hint="default"/>
        <w:b/>
        <w:i w:val="0"/>
        <w:sz w:val="22"/>
      </w:rPr>
    </w:lvl>
    <w:lvl w:ilvl="2">
      <w:start w:val="1"/>
      <w:numFmt w:val="decimal"/>
      <w:pStyle w:val="AppendixHeading3"/>
      <w:lvlText w:val="%1.%2.%3"/>
      <w:lvlJc w:val="left"/>
      <w:pPr>
        <w:tabs>
          <w:tab w:val="left" w:pos="992"/>
        </w:tabs>
        <w:ind w:left="992" w:hanging="992"/>
      </w:pPr>
      <w:rPr>
        <w:rFonts w:ascii="Arial" w:hAnsi="Arial" w:hint="default"/>
        <w:b w:val="0"/>
        <w:i w:val="0"/>
        <w:sz w:val="22"/>
      </w:rPr>
    </w:lvl>
    <w:lvl w:ilvl="3">
      <w:start w:val="1"/>
      <w:numFmt w:val="decimal"/>
      <w:pStyle w:val="AppendixHeading4"/>
      <w:lvlText w:val="%1.%2.%3.%4"/>
      <w:lvlJc w:val="left"/>
      <w:pPr>
        <w:tabs>
          <w:tab w:val="left"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Calibri" w:hAnsi="Calibri" w:hint="default"/>
        <w:b w:val="0"/>
        <w:i w:val="0"/>
        <w:sz w:val="22"/>
        <w:szCs w:val="22"/>
      </w:rPr>
    </w:lvl>
    <w:lvl w:ilvl="1">
      <w:start w:val="1"/>
      <w:numFmt w:val="lowerLetter"/>
      <w:pStyle w:val="List1indent1"/>
      <w:lvlText w:val="%2."/>
      <w:lvlJc w:val="left"/>
      <w:pPr>
        <w:tabs>
          <w:tab w:val="left" w:pos="1134"/>
        </w:tabs>
        <w:ind w:left="1134" w:hanging="567"/>
      </w:pPr>
      <w:rPr>
        <w:rFonts w:hint="default"/>
      </w:rPr>
    </w:lvl>
    <w:lvl w:ilvl="2">
      <w:start w:val="1"/>
      <w:numFmt w:val="lowerRoman"/>
      <w:pStyle w:val="List1indent2"/>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48011C53"/>
    <w:multiLevelType w:val="multilevel"/>
    <w:tmpl w:val="48011C53"/>
    <w:lvl w:ilvl="0">
      <w:start w:val="1"/>
      <w:numFmt w:val="decimal"/>
      <w:pStyle w:val="AnnexFigure"/>
      <w:lvlText w:val="Figure %1"/>
      <w:lvlJc w:val="left"/>
      <w:pPr>
        <w:tabs>
          <w:tab w:val="left" w:pos="1701"/>
        </w:tabs>
        <w:ind w:left="1701" w:hanging="1701"/>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48D554E7"/>
    <w:multiLevelType w:val="multilevel"/>
    <w:tmpl w:val="48D554E7"/>
    <w:lvl w:ilvl="0">
      <w:start w:val="1"/>
      <w:numFmt w:val="bullet"/>
      <w:pStyle w:val="Bullet1"/>
      <w:lvlText w:val=""/>
      <w:lvlJc w:val="left"/>
      <w:pPr>
        <w:ind w:left="360" w:hanging="360"/>
      </w:pPr>
      <w:rPr>
        <w:rFonts w:ascii="Symbol" w:hAnsi="Symbol" w:hint="default"/>
        <w:color w:val="00558C"/>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1B55D23"/>
    <w:multiLevelType w:val="multilevel"/>
    <w:tmpl w:val="51B55D23"/>
    <w:lvl w:ilvl="0">
      <w:start w:val="1"/>
      <w:numFmt w:val="decimal"/>
      <w:pStyle w:val="Table"/>
      <w:lvlText w:val="Table %1"/>
      <w:lvlJc w:val="left"/>
      <w:pPr>
        <w:tabs>
          <w:tab w:val="left" w:pos="1134"/>
        </w:tabs>
        <w:ind w:left="1134" w:hanging="113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5EB057A3"/>
    <w:multiLevelType w:val="multilevel"/>
    <w:tmpl w:val="5EB057A3"/>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634C1CBF"/>
    <w:multiLevelType w:val="singleLevel"/>
    <w:tmpl w:val="634C1CBF"/>
    <w:lvl w:ilvl="0">
      <w:start w:val="1"/>
      <w:numFmt w:val="decimal"/>
      <w:pStyle w:val="Figure"/>
      <w:lvlText w:val="Figure %1"/>
      <w:lvlJc w:val="left"/>
      <w:pPr>
        <w:tabs>
          <w:tab w:val="left" w:pos="1134"/>
        </w:tabs>
        <w:ind w:left="1134" w:hanging="1134"/>
      </w:pPr>
      <w:rPr>
        <w:rFonts w:ascii="Arial" w:hAnsi="Arial" w:hint="default"/>
        <w:b w:val="0"/>
        <w:i/>
        <w:sz w:val="22"/>
      </w:rPr>
    </w:lvl>
  </w:abstractNum>
  <w:abstractNum w:abstractNumId="19" w15:restartNumberingAfterBreak="0">
    <w:nsid w:val="67AB4D84"/>
    <w:multiLevelType w:val="multilevel"/>
    <w:tmpl w:val="67AB4D84"/>
    <w:lvl w:ilvl="0">
      <w:start w:val="1"/>
      <w:numFmt w:val="decimal"/>
      <w:pStyle w:val="Heading1"/>
      <w:lvlText w:val="%1."/>
      <w:lvlJc w:val="left"/>
      <w:pPr>
        <w:tabs>
          <w:tab w:val="left"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left"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left"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left"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69E674AF"/>
    <w:multiLevelType w:val="multilevel"/>
    <w:tmpl w:val="69E674AF"/>
    <w:lvl w:ilvl="0">
      <w:start w:val="1"/>
      <w:numFmt w:val="decimal"/>
      <w:pStyle w:val="AnnexTable"/>
      <w:lvlText w:val="Table %1"/>
      <w:lvlJc w:val="left"/>
      <w:pPr>
        <w:tabs>
          <w:tab w:val="left" w:pos="1134"/>
        </w:tabs>
        <w:ind w:left="1134" w:hanging="1134"/>
      </w:pPr>
      <w:rPr>
        <w:rFonts w:ascii="Arial" w:hAnsi="Arial" w:hint="default"/>
        <w:b w:val="0"/>
        <w:i/>
        <w:sz w:val="22"/>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6C9C62AB"/>
    <w:multiLevelType w:val="multilevel"/>
    <w:tmpl w:val="6C9C62AB"/>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22" w15:restartNumberingAfterBreak="0">
    <w:nsid w:val="76D64DA6"/>
    <w:multiLevelType w:val="multilevel"/>
    <w:tmpl w:val="76D64DA6"/>
    <w:lvl w:ilvl="0">
      <w:start w:val="1"/>
      <w:numFmt w:val="bullet"/>
      <w:pStyle w:val="Bullet3"/>
      <w:lvlText w:val="o"/>
      <w:lvlJc w:val="left"/>
      <w:pPr>
        <w:ind w:left="1211"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3" w15:restartNumberingAfterBreak="0">
    <w:nsid w:val="7BB11B89"/>
    <w:multiLevelType w:val="multilevel"/>
    <w:tmpl w:val="7BB11B89"/>
    <w:lvl w:ilvl="0">
      <w:start w:val="1"/>
      <w:numFmt w:val="bullet"/>
      <w:pStyle w:val="Bullet2"/>
      <w:lvlText w:val=""/>
      <w:lvlJc w:val="left"/>
      <w:pPr>
        <w:ind w:left="851" w:hanging="426"/>
      </w:pPr>
      <w:rPr>
        <w:rFonts w:ascii="Symbol" w:hAnsi="Symbol" w:hint="default"/>
        <w:color w:val="B2C1ED"/>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863940">
    <w:abstractNumId w:val="19"/>
  </w:num>
  <w:num w:numId="2" w16cid:durableId="1667244127">
    <w:abstractNumId w:val="0"/>
  </w:num>
  <w:num w:numId="3" w16cid:durableId="182861435">
    <w:abstractNumId w:val="3"/>
  </w:num>
  <w:num w:numId="4" w16cid:durableId="380402366">
    <w:abstractNumId w:val="14"/>
  </w:num>
  <w:num w:numId="5" w16cid:durableId="2076081464">
    <w:abstractNumId w:val="1"/>
  </w:num>
  <w:num w:numId="6" w16cid:durableId="737945408">
    <w:abstractNumId w:val="20"/>
  </w:num>
  <w:num w:numId="7" w16cid:durableId="2109541050">
    <w:abstractNumId w:val="15"/>
  </w:num>
  <w:num w:numId="8" w16cid:durableId="1665864393">
    <w:abstractNumId w:val="23"/>
  </w:num>
  <w:num w:numId="9" w16cid:durableId="1531914546">
    <w:abstractNumId w:val="22"/>
  </w:num>
  <w:num w:numId="10" w16cid:durableId="313532666">
    <w:abstractNumId w:val="18"/>
  </w:num>
  <w:num w:numId="11" w16cid:durableId="1911695125">
    <w:abstractNumId w:val="13"/>
  </w:num>
  <w:num w:numId="12" w16cid:durableId="1108311761">
    <w:abstractNumId w:val="16"/>
  </w:num>
  <w:num w:numId="13" w16cid:durableId="850921797">
    <w:abstractNumId w:val="12"/>
  </w:num>
  <w:num w:numId="14" w16cid:durableId="699665436">
    <w:abstractNumId w:val="5"/>
  </w:num>
  <w:num w:numId="15" w16cid:durableId="1834449719">
    <w:abstractNumId w:val="2"/>
  </w:num>
  <w:num w:numId="16" w16cid:durableId="233510499">
    <w:abstractNumId w:val="4"/>
  </w:num>
  <w:num w:numId="17" w16cid:durableId="84500875">
    <w:abstractNumId w:val="21"/>
  </w:num>
  <w:num w:numId="18" w16cid:durableId="584343753">
    <w:abstractNumId w:val="8"/>
  </w:num>
  <w:num w:numId="19" w16cid:durableId="299195197">
    <w:abstractNumId w:val="9"/>
  </w:num>
  <w:num w:numId="20" w16cid:durableId="1190727278">
    <w:abstractNumId w:val="7"/>
  </w:num>
  <w:num w:numId="21" w16cid:durableId="1519850012">
    <w:abstractNumId w:val="6"/>
  </w:num>
  <w:num w:numId="22" w16cid:durableId="1263342020">
    <w:abstractNumId w:val="17"/>
  </w:num>
  <w:num w:numId="23" w16cid:durableId="1152328782">
    <w:abstractNumId w:val="11"/>
  </w:num>
  <w:num w:numId="24" w16cid:durableId="10554555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720"/>
  <w:hyphenationZone w:val="425"/>
  <w:drawingGridHorizontalSpacing w:val="1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49D8"/>
    <w:rsid w:val="00012B33"/>
    <w:rsid w:val="00036B9E"/>
    <w:rsid w:val="00037DF4"/>
    <w:rsid w:val="0004349E"/>
    <w:rsid w:val="0004700E"/>
    <w:rsid w:val="00053325"/>
    <w:rsid w:val="00057FCA"/>
    <w:rsid w:val="00070C13"/>
    <w:rsid w:val="000715C9"/>
    <w:rsid w:val="00075018"/>
    <w:rsid w:val="00084F33"/>
    <w:rsid w:val="000A77A7"/>
    <w:rsid w:val="000B1707"/>
    <w:rsid w:val="000C1B3E"/>
    <w:rsid w:val="000C349E"/>
    <w:rsid w:val="000C3808"/>
    <w:rsid w:val="00110203"/>
    <w:rsid w:val="00110AE7"/>
    <w:rsid w:val="001135E7"/>
    <w:rsid w:val="001241C8"/>
    <w:rsid w:val="00143FC3"/>
    <w:rsid w:val="00177F4D"/>
    <w:rsid w:val="00180778"/>
    <w:rsid w:val="00180DDA"/>
    <w:rsid w:val="001B2A2D"/>
    <w:rsid w:val="001B737D"/>
    <w:rsid w:val="001C44A3"/>
    <w:rsid w:val="001C77BB"/>
    <w:rsid w:val="001D3D3A"/>
    <w:rsid w:val="001E0E15"/>
    <w:rsid w:val="001F528A"/>
    <w:rsid w:val="001F704E"/>
    <w:rsid w:val="00201722"/>
    <w:rsid w:val="002125B0"/>
    <w:rsid w:val="00221E08"/>
    <w:rsid w:val="00237D7C"/>
    <w:rsid w:val="002406B5"/>
    <w:rsid w:val="00243228"/>
    <w:rsid w:val="00251483"/>
    <w:rsid w:val="00255CAA"/>
    <w:rsid w:val="0025741F"/>
    <w:rsid w:val="00264305"/>
    <w:rsid w:val="00286FEF"/>
    <w:rsid w:val="002A0346"/>
    <w:rsid w:val="002A0929"/>
    <w:rsid w:val="002A1C72"/>
    <w:rsid w:val="002A4487"/>
    <w:rsid w:val="002B49E9"/>
    <w:rsid w:val="002C632E"/>
    <w:rsid w:val="002D3E8B"/>
    <w:rsid w:val="002D4575"/>
    <w:rsid w:val="002D5C0C"/>
    <w:rsid w:val="002E03D1"/>
    <w:rsid w:val="002E6B74"/>
    <w:rsid w:val="002E6FCA"/>
    <w:rsid w:val="00307881"/>
    <w:rsid w:val="00315B09"/>
    <w:rsid w:val="00320FD5"/>
    <w:rsid w:val="003351C4"/>
    <w:rsid w:val="0035243F"/>
    <w:rsid w:val="00356CD0"/>
    <w:rsid w:val="00362CD9"/>
    <w:rsid w:val="003761CA"/>
    <w:rsid w:val="00377240"/>
    <w:rsid w:val="0038049E"/>
    <w:rsid w:val="00380DAF"/>
    <w:rsid w:val="0039441A"/>
    <w:rsid w:val="003972CE"/>
    <w:rsid w:val="003B0CE7"/>
    <w:rsid w:val="003B2635"/>
    <w:rsid w:val="003B28F5"/>
    <w:rsid w:val="003B7B7D"/>
    <w:rsid w:val="003C54CB"/>
    <w:rsid w:val="003C7A2A"/>
    <w:rsid w:val="003D25A2"/>
    <w:rsid w:val="003D2DC1"/>
    <w:rsid w:val="003D3F19"/>
    <w:rsid w:val="003D69D0"/>
    <w:rsid w:val="003E0F83"/>
    <w:rsid w:val="003E3F5A"/>
    <w:rsid w:val="003E77FD"/>
    <w:rsid w:val="003F2918"/>
    <w:rsid w:val="003F430E"/>
    <w:rsid w:val="003F7DD4"/>
    <w:rsid w:val="0041088C"/>
    <w:rsid w:val="0041230E"/>
    <w:rsid w:val="004163A2"/>
    <w:rsid w:val="00420A38"/>
    <w:rsid w:val="00426DB3"/>
    <w:rsid w:val="00431B19"/>
    <w:rsid w:val="004533B7"/>
    <w:rsid w:val="00455E85"/>
    <w:rsid w:val="004661AD"/>
    <w:rsid w:val="0048202A"/>
    <w:rsid w:val="00486D8B"/>
    <w:rsid w:val="00495707"/>
    <w:rsid w:val="00497D2F"/>
    <w:rsid w:val="004C6FA2"/>
    <w:rsid w:val="004D1D85"/>
    <w:rsid w:val="004D3C3A"/>
    <w:rsid w:val="004E12C4"/>
    <w:rsid w:val="004E1CD1"/>
    <w:rsid w:val="004F7616"/>
    <w:rsid w:val="0050690E"/>
    <w:rsid w:val="005107EB"/>
    <w:rsid w:val="005178A1"/>
    <w:rsid w:val="00521345"/>
    <w:rsid w:val="0052555F"/>
    <w:rsid w:val="00526DF0"/>
    <w:rsid w:val="00545C1C"/>
    <w:rsid w:val="00545CC4"/>
    <w:rsid w:val="00551FFF"/>
    <w:rsid w:val="005607A2"/>
    <w:rsid w:val="0057198B"/>
    <w:rsid w:val="00573CFE"/>
    <w:rsid w:val="00586605"/>
    <w:rsid w:val="00590A7B"/>
    <w:rsid w:val="005969F2"/>
    <w:rsid w:val="00597FAE"/>
    <w:rsid w:val="005B32A3"/>
    <w:rsid w:val="005C0D44"/>
    <w:rsid w:val="005C566C"/>
    <w:rsid w:val="005C7E69"/>
    <w:rsid w:val="005E262D"/>
    <w:rsid w:val="005F23D3"/>
    <w:rsid w:val="005F7E20"/>
    <w:rsid w:val="00605E43"/>
    <w:rsid w:val="00610458"/>
    <w:rsid w:val="006153BB"/>
    <w:rsid w:val="006320A1"/>
    <w:rsid w:val="00635ADD"/>
    <w:rsid w:val="00637047"/>
    <w:rsid w:val="00656D75"/>
    <w:rsid w:val="006575D8"/>
    <w:rsid w:val="006652C3"/>
    <w:rsid w:val="00691FD0"/>
    <w:rsid w:val="00692148"/>
    <w:rsid w:val="006A1A1E"/>
    <w:rsid w:val="006C1CCE"/>
    <w:rsid w:val="006C5948"/>
    <w:rsid w:val="006C770B"/>
    <w:rsid w:val="006E2121"/>
    <w:rsid w:val="006F2A74"/>
    <w:rsid w:val="00706920"/>
    <w:rsid w:val="007118F5"/>
    <w:rsid w:val="00712AA4"/>
    <w:rsid w:val="007146C4"/>
    <w:rsid w:val="00720360"/>
    <w:rsid w:val="00721AA1"/>
    <w:rsid w:val="00724B67"/>
    <w:rsid w:val="007547F8"/>
    <w:rsid w:val="00756B84"/>
    <w:rsid w:val="00765622"/>
    <w:rsid w:val="00770B6C"/>
    <w:rsid w:val="00774730"/>
    <w:rsid w:val="00775F66"/>
    <w:rsid w:val="00780CD7"/>
    <w:rsid w:val="00781A46"/>
    <w:rsid w:val="00783FEA"/>
    <w:rsid w:val="00791B56"/>
    <w:rsid w:val="007926DC"/>
    <w:rsid w:val="007A395D"/>
    <w:rsid w:val="007C346C"/>
    <w:rsid w:val="007D63E3"/>
    <w:rsid w:val="007D71ED"/>
    <w:rsid w:val="0080294B"/>
    <w:rsid w:val="00806E40"/>
    <w:rsid w:val="00814FF4"/>
    <w:rsid w:val="0082480E"/>
    <w:rsid w:val="00834B5D"/>
    <w:rsid w:val="00850293"/>
    <w:rsid w:val="00851373"/>
    <w:rsid w:val="00851BA6"/>
    <w:rsid w:val="0085654D"/>
    <w:rsid w:val="00861160"/>
    <w:rsid w:val="00861801"/>
    <w:rsid w:val="0086654F"/>
    <w:rsid w:val="008702A8"/>
    <w:rsid w:val="0087239B"/>
    <w:rsid w:val="00876A43"/>
    <w:rsid w:val="0088058E"/>
    <w:rsid w:val="00892CA4"/>
    <w:rsid w:val="008A356F"/>
    <w:rsid w:val="008A3ECA"/>
    <w:rsid w:val="008A4653"/>
    <w:rsid w:val="008A4717"/>
    <w:rsid w:val="008A50CC"/>
    <w:rsid w:val="008D1694"/>
    <w:rsid w:val="008D79CB"/>
    <w:rsid w:val="008E28CC"/>
    <w:rsid w:val="008F018F"/>
    <w:rsid w:val="008F07BC"/>
    <w:rsid w:val="00904066"/>
    <w:rsid w:val="00907404"/>
    <w:rsid w:val="0092692B"/>
    <w:rsid w:val="00930AC9"/>
    <w:rsid w:val="00943E9C"/>
    <w:rsid w:val="00953F4D"/>
    <w:rsid w:val="00960BB8"/>
    <w:rsid w:val="00961FC9"/>
    <w:rsid w:val="00964F5C"/>
    <w:rsid w:val="00973B57"/>
    <w:rsid w:val="009831C0"/>
    <w:rsid w:val="00984546"/>
    <w:rsid w:val="00985465"/>
    <w:rsid w:val="009874F9"/>
    <w:rsid w:val="0099161D"/>
    <w:rsid w:val="00992E31"/>
    <w:rsid w:val="00996F2C"/>
    <w:rsid w:val="009A074A"/>
    <w:rsid w:val="009A65AD"/>
    <w:rsid w:val="009B5E46"/>
    <w:rsid w:val="009B7690"/>
    <w:rsid w:val="009C5F41"/>
    <w:rsid w:val="009E2F9F"/>
    <w:rsid w:val="00A01B17"/>
    <w:rsid w:val="00A01CD7"/>
    <w:rsid w:val="00A0284C"/>
    <w:rsid w:val="00A0389B"/>
    <w:rsid w:val="00A06EC5"/>
    <w:rsid w:val="00A078A6"/>
    <w:rsid w:val="00A141DE"/>
    <w:rsid w:val="00A26017"/>
    <w:rsid w:val="00A32A2D"/>
    <w:rsid w:val="00A446C9"/>
    <w:rsid w:val="00A45010"/>
    <w:rsid w:val="00A56C33"/>
    <w:rsid w:val="00A635D6"/>
    <w:rsid w:val="00A71AC0"/>
    <w:rsid w:val="00A72757"/>
    <w:rsid w:val="00A800A9"/>
    <w:rsid w:val="00A8553A"/>
    <w:rsid w:val="00A93AED"/>
    <w:rsid w:val="00A9576B"/>
    <w:rsid w:val="00AB4B91"/>
    <w:rsid w:val="00AE1319"/>
    <w:rsid w:val="00AE34BB"/>
    <w:rsid w:val="00B0084A"/>
    <w:rsid w:val="00B0520E"/>
    <w:rsid w:val="00B226F2"/>
    <w:rsid w:val="00B274DF"/>
    <w:rsid w:val="00B351F6"/>
    <w:rsid w:val="00B448FB"/>
    <w:rsid w:val="00B56BDF"/>
    <w:rsid w:val="00B65812"/>
    <w:rsid w:val="00B661C7"/>
    <w:rsid w:val="00B763BF"/>
    <w:rsid w:val="00B80530"/>
    <w:rsid w:val="00B85CD6"/>
    <w:rsid w:val="00B90A27"/>
    <w:rsid w:val="00B93C77"/>
    <w:rsid w:val="00B9554D"/>
    <w:rsid w:val="00BA4DA9"/>
    <w:rsid w:val="00BB2B9F"/>
    <w:rsid w:val="00BB3415"/>
    <w:rsid w:val="00BB7D9E"/>
    <w:rsid w:val="00BC2334"/>
    <w:rsid w:val="00BC280E"/>
    <w:rsid w:val="00BD3CB8"/>
    <w:rsid w:val="00BD4E6F"/>
    <w:rsid w:val="00BD76EC"/>
    <w:rsid w:val="00BE700D"/>
    <w:rsid w:val="00BF32F0"/>
    <w:rsid w:val="00BF4DCE"/>
    <w:rsid w:val="00C02DDD"/>
    <w:rsid w:val="00C05CE5"/>
    <w:rsid w:val="00C4747B"/>
    <w:rsid w:val="00C52A4D"/>
    <w:rsid w:val="00C52B2F"/>
    <w:rsid w:val="00C6171E"/>
    <w:rsid w:val="00C64528"/>
    <w:rsid w:val="00C7561C"/>
    <w:rsid w:val="00C865DF"/>
    <w:rsid w:val="00CA6F2C"/>
    <w:rsid w:val="00CB3712"/>
    <w:rsid w:val="00CC79CE"/>
    <w:rsid w:val="00CF1871"/>
    <w:rsid w:val="00CF19FA"/>
    <w:rsid w:val="00D019CE"/>
    <w:rsid w:val="00D1133E"/>
    <w:rsid w:val="00D17A34"/>
    <w:rsid w:val="00D23CA9"/>
    <w:rsid w:val="00D26628"/>
    <w:rsid w:val="00D332B3"/>
    <w:rsid w:val="00D423E5"/>
    <w:rsid w:val="00D54371"/>
    <w:rsid w:val="00D55207"/>
    <w:rsid w:val="00D60825"/>
    <w:rsid w:val="00D63699"/>
    <w:rsid w:val="00D65CC6"/>
    <w:rsid w:val="00D70F4D"/>
    <w:rsid w:val="00D81801"/>
    <w:rsid w:val="00D90F3B"/>
    <w:rsid w:val="00D92B45"/>
    <w:rsid w:val="00D95962"/>
    <w:rsid w:val="00DA193A"/>
    <w:rsid w:val="00DC389B"/>
    <w:rsid w:val="00DE2FEE"/>
    <w:rsid w:val="00DF7491"/>
    <w:rsid w:val="00E00BE9"/>
    <w:rsid w:val="00E04761"/>
    <w:rsid w:val="00E22A11"/>
    <w:rsid w:val="00E31E5C"/>
    <w:rsid w:val="00E34BA6"/>
    <w:rsid w:val="00E4417A"/>
    <w:rsid w:val="00E44DD2"/>
    <w:rsid w:val="00E516BE"/>
    <w:rsid w:val="00E558C3"/>
    <w:rsid w:val="00E55927"/>
    <w:rsid w:val="00E84A84"/>
    <w:rsid w:val="00E912A6"/>
    <w:rsid w:val="00EA0061"/>
    <w:rsid w:val="00EA4844"/>
    <w:rsid w:val="00EA4D9C"/>
    <w:rsid w:val="00EA5A97"/>
    <w:rsid w:val="00EB75EE"/>
    <w:rsid w:val="00EC042E"/>
    <w:rsid w:val="00EC106D"/>
    <w:rsid w:val="00EE4C1D"/>
    <w:rsid w:val="00EF3685"/>
    <w:rsid w:val="00F04350"/>
    <w:rsid w:val="00F133DB"/>
    <w:rsid w:val="00F159EB"/>
    <w:rsid w:val="00F25BF4"/>
    <w:rsid w:val="00F267DB"/>
    <w:rsid w:val="00F46F6F"/>
    <w:rsid w:val="00F60608"/>
    <w:rsid w:val="00F62217"/>
    <w:rsid w:val="00F71ACC"/>
    <w:rsid w:val="00F91891"/>
    <w:rsid w:val="00F97CD4"/>
    <w:rsid w:val="00FA04F7"/>
    <w:rsid w:val="00FA2164"/>
    <w:rsid w:val="00FB17A9"/>
    <w:rsid w:val="00FB527C"/>
    <w:rsid w:val="00FB6F75"/>
    <w:rsid w:val="00FC0EB3"/>
    <w:rsid w:val="00FC38C9"/>
    <w:rsid w:val="00FC5E8E"/>
    <w:rsid w:val="00FD3DA0"/>
    <w:rsid w:val="00FD675E"/>
    <w:rsid w:val="00FE5674"/>
    <w:rsid w:val="01636492"/>
    <w:rsid w:val="07632B57"/>
    <w:rsid w:val="07EF03A0"/>
    <w:rsid w:val="0A2D14EA"/>
    <w:rsid w:val="19C05ED6"/>
    <w:rsid w:val="1BDE7BF0"/>
    <w:rsid w:val="220C2143"/>
    <w:rsid w:val="2B4125A7"/>
    <w:rsid w:val="31723B02"/>
    <w:rsid w:val="34E645EB"/>
    <w:rsid w:val="3B26223A"/>
    <w:rsid w:val="3D87623F"/>
    <w:rsid w:val="42815953"/>
    <w:rsid w:val="56BE0655"/>
    <w:rsid w:val="58FC1D80"/>
    <w:rsid w:val="5A2E41BB"/>
    <w:rsid w:val="5F5F4E16"/>
    <w:rsid w:val="5FBB2FBC"/>
    <w:rsid w:val="68DC1286"/>
    <w:rsid w:val="69E63BC0"/>
    <w:rsid w:val="69FB5630"/>
    <w:rsid w:val="6A902328"/>
    <w:rsid w:val="6C275CA1"/>
    <w:rsid w:val="71685F02"/>
    <w:rsid w:val="71C32947"/>
    <w:rsid w:val="74E25E76"/>
    <w:rsid w:val="75151DA7"/>
    <w:rsid w:val="768E35E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68D12DB"/>
  <w15:docId w15:val="{2C50195E-94A1-4659-8A82-B70CBA548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unhideWhenUsed="1" w:qFormat="1"/>
    <w:lsdException w:name="toc 4" w:uiPriority="39" w:unhideWhenUsed="1" w:qFormat="1"/>
    <w:lsdException w:name="toc 5" w:uiPriority="39"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unhideWhenUsed="1"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qFormat="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iPriority="0" w:unhideWhenUsed="1"/>
    <w:lsdException w:name="List Number" w:semiHidden="1"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uiPriority="0" w:qFormat="1"/>
    <w:lsdException w:name="Body Text Indent 3" w:semiHidden="1" w:uiPriority="0" w:unhideWhenUsed="1" w:qFormat="1"/>
    <w:lsdException w:name="Block Text" w:semiHidden="1" w:unhideWhenUsed="1"/>
    <w:lsdException w:name="Hyperlink" w:unhideWhenUsed="1" w:qFormat="1"/>
    <w:lsdException w:name="FollowedHyperlink" w:uiPriority="0" w:qFormat="1"/>
    <w:lsdException w:name="Strong" w:uiPriority="22"/>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uiPriority="0" w:qFormat="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qFormat="1"/>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pPr>
      <w:keepNext/>
      <w:keepLines/>
      <w:numPr>
        <w:numId w:val="1"/>
      </w:numPr>
      <w:spacing w:before="240" w:after="200" w:line="240" w:lineRule="atLeast"/>
      <w:outlineLvl w:val="0"/>
    </w:pPr>
    <w:rPr>
      <w:rFonts w:ascii="Calibri" w:eastAsiaTheme="majorEastAsia" w:hAnsi="Calibri" w:cstheme="majorBidi"/>
      <w:b/>
      <w:bCs/>
      <w:caps/>
      <w:color w:val="00558C"/>
      <w:sz w:val="28"/>
      <w:szCs w:val="24"/>
      <w:lang w:eastAsia="en-US"/>
    </w:rPr>
  </w:style>
  <w:style w:type="paragraph" w:styleId="Heading2">
    <w:name w:val="heading 2"/>
    <w:basedOn w:val="Heading1"/>
    <w:next w:val="BodyText"/>
    <w:link w:val="Heading2Char"/>
    <w:qFormat/>
    <w:pPr>
      <w:numPr>
        <w:ilvl w:val="1"/>
      </w:numPr>
      <w:ind w:right="709"/>
      <w:outlineLvl w:val="1"/>
    </w:pPr>
    <w:rPr>
      <w:bCs w:val="0"/>
      <w:sz w:val="24"/>
    </w:rPr>
  </w:style>
  <w:style w:type="paragraph" w:styleId="Heading3">
    <w:name w:val="heading 3"/>
    <w:basedOn w:val="Heading2"/>
    <w:next w:val="BodyText"/>
    <w:link w:val="Heading3Char"/>
    <w:qFormat/>
    <w:pPr>
      <w:numPr>
        <w:ilvl w:val="2"/>
      </w:numPr>
      <w:spacing w:before="120" w:after="120"/>
      <w:ind w:right="851"/>
      <w:outlineLvl w:val="2"/>
    </w:pPr>
    <w:rPr>
      <w:bCs/>
      <w:caps w:val="0"/>
      <w:smallCaps/>
    </w:rPr>
  </w:style>
  <w:style w:type="paragraph" w:styleId="Heading4">
    <w:name w:val="heading 4"/>
    <w:basedOn w:val="Heading3"/>
    <w:next w:val="BodyText"/>
    <w:link w:val="Heading4Char"/>
    <w:qFormat/>
    <w:pPr>
      <w:numPr>
        <w:ilvl w:val="3"/>
      </w:numPr>
      <w:ind w:right="992"/>
      <w:outlineLvl w:val="3"/>
    </w:pPr>
    <w:rPr>
      <w:bCs w:val="0"/>
      <w:iCs/>
      <w:smallCaps w:val="0"/>
      <w:sz w:val="22"/>
    </w:rPr>
  </w:style>
  <w:style w:type="paragraph" w:styleId="Heading5">
    <w:name w:val="heading 5"/>
    <w:basedOn w:val="Heading4"/>
    <w:next w:val="Normal"/>
    <w:link w:val="Heading5Char"/>
    <w:qFormat/>
    <w:pPr>
      <w:numPr>
        <w:ilvl w:val="4"/>
      </w:numPr>
      <w:spacing w:before="200"/>
      <w:ind w:left="1701" w:hanging="1701"/>
      <w:outlineLvl w:val="4"/>
    </w:pPr>
    <w:rPr>
      <w:b w:val="0"/>
    </w:rPr>
  </w:style>
  <w:style w:type="paragraph" w:styleId="Heading6">
    <w:name w:val="heading 6"/>
    <w:basedOn w:val="Normal"/>
    <w:next w:val="Normal"/>
    <w:link w:val="Heading6Char"/>
    <w:qFormat/>
    <w:pPr>
      <w:keepNext/>
      <w:keepLines/>
      <w:spacing w:before="20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qFormat/>
    <w:pPr>
      <w:spacing w:after="120"/>
      <w:jc w:val="both"/>
    </w:pPr>
    <w:rPr>
      <w:sz w:val="22"/>
    </w:rPr>
  </w:style>
  <w:style w:type="paragraph" w:styleId="TOC7">
    <w:name w:val="toc 7"/>
    <w:basedOn w:val="Normal"/>
    <w:next w:val="Normal"/>
    <w:autoRedefine/>
    <w:qFormat/>
    <w:pPr>
      <w:spacing w:line="240" w:lineRule="auto"/>
      <w:ind w:left="1200"/>
    </w:pPr>
    <w:rPr>
      <w:rFonts w:ascii="Arial" w:eastAsia="Times New Roman" w:hAnsi="Arial" w:cs="Times New Roman"/>
      <w:sz w:val="20"/>
      <w:szCs w:val="20"/>
    </w:rPr>
  </w:style>
  <w:style w:type="paragraph" w:styleId="ListNumber">
    <w:name w:val="List Number"/>
    <w:basedOn w:val="Normal"/>
    <w:semiHidden/>
    <w:qFormat/>
    <w:pPr>
      <w:numPr>
        <w:numId w:val="2"/>
      </w:numPr>
      <w:contextualSpacing/>
    </w:pPr>
  </w:style>
  <w:style w:type="paragraph" w:styleId="Caption">
    <w:name w:val="caption"/>
    <w:basedOn w:val="Normal"/>
    <w:next w:val="Normal"/>
    <w:uiPriority w:val="35"/>
    <w:qFormat/>
    <w:rPr>
      <w:b/>
      <w:bCs/>
      <w:i/>
      <w:color w:val="575756"/>
      <w:sz w:val="22"/>
      <w:u w:val="single"/>
    </w:rPr>
  </w:style>
  <w:style w:type="paragraph" w:styleId="DocumentMap">
    <w:name w:val="Document Map"/>
    <w:basedOn w:val="Normal"/>
    <w:link w:val="DocumentMapChar"/>
    <w:qFormat/>
    <w:pPr>
      <w:shd w:val="clear" w:color="auto" w:fill="000080"/>
      <w:spacing w:line="240" w:lineRule="auto"/>
    </w:pPr>
    <w:rPr>
      <w:rFonts w:ascii="Tahoma" w:eastAsia="Times New Roman" w:hAnsi="Tahoma" w:cs="Times New Roman"/>
      <w:sz w:val="20"/>
      <w:szCs w:val="24"/>
      <w:lang w:val="de-DE" w:eastAsia="de-DE"/>
    </w:rPr>
  </w:style>
  <w:style w:type="paragraph" w:styleId="CommentText">
    <w:name w:val="annotation text"/>
    <w:basedOn w:val="Normal"/>
    <w:link w:val="CommentTextChar"/>
    <w:unhideWhenUsed/>
    <w:qFormat/>
    <w:pPr>
      <w:spacing w:line="240" w:lineRule="auto"/>
    </w:pPr>
    <w:rPr>
      <w:sz w:val="24"/>
      <w:szCs w:val="24"/>
    </w:rPr>
  </w:style>
  <w:style w:type="paragraph" w:styleId="BodyTextIndent">
    <w:name w:val="Body Text Indent"/>
    <w:basedOn w:val="Normal"/>
    <w:link w:val="BodyTextIndentChar"/>
    <w:qFormat/>
    <w:pPr>
      <w:spacing w:after="120"/>
      <w:ind w:left="567"/>
    </w:pPr>
  </w:style>
  <w:style w:type="paragraph" w:styleId="ListNumber3">
    <w:name w:val="List Number 3"/>
    <w:basedOn w:val="Normal"/>
    <w:uiPriority w:val="99"/>
    <w:unhideWhenUsed/>
    <w:qFormat/>
    <w:pPr>
      <w:contextualSpacing/>
    </w:pPr>
  </w:style>
  <w:style w:type="paragraph" w:styleId="TOC5">
    <w:name w:val="toc 5"/>
    <w:basedOn w:val="Normal"/>
    <w:next w:val="Normal"/>
    <w:autoRedefine/>
    <w:uiPriority w:val="39"/>
    <w:qFormat/>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3">
    <w:name w:val="toc 3"/>
    <w:basedOn w:val="Normal"/>
    <w:next w:val="Normal"/>
    <w:uiPriority w:val="39"/>
    <w:unhideWhenUsed/>
    <w:qFormat/>
    <w:pPr>
      <w:tabs>
        <w:tab w:val="right" w:leader="dot" w:pos="9781"/>
      </w:tabs>
      <w:spacing w:after="60"/>
      <w:ind w:left="1134" w:hanging="709"/>
    </w:pPr>
    <w:rPr>
      <w:color w:val="00558C"/>
    </w:rPr>
  </w:style>
  <w:style w:type="paragraph" w:styleId="TOC8">
    <w:name w:val="toc 8"/>
    <w:basedOn w:val="Normal"/>
    <w:next w:val="Normal"/>
    <w:autoRedefine/>
    <w:qFormat/>
    <w:pPr>
      <w:spacing w:line="240" w:lineRule="auto"/>
      <w:ind w:left="1440"/>
    </w:pPr>
    <w:rPr>
      <w:rFonts w:ascii="Arial" w:eastAsia="Times New Roman" w:hAnsi="Arial" w:cs="Times New Roman"/>
      <w:sz w:val="20"/>
      <w:szCs w:val="20"/>
    </w:rPr>
  </w:style>
  <w:style w:type="paragraph" w:styleId="BodyTextIndent2">
    <w:name w:val="Body Text Indent 2"/>
    <w:basedOn w:val="Normal"/>
    <w:link w:val="BodyTextIndent2Char"/>
    <w:qFormat/>
    <w:pPr>
      <w:spacing w:after="120"/>
      <w:ind w:left="1134"/>
      <w:jc w:val="both"/>
    </w:pPr>
    <w:rPr>
      <w:lang w:eastAsia="de-DE"/>
    </w:rPr>
  </w:style>
  <w:style w:type="paragraph" w:styleId="BalloonText">
    <w:name w:val="Balloon Text"/>
    <w:basedOn w:val="Normal"/>
    <w:link w:val="BalloonTextChar"/>
    <w:qFormat/>
    <w:pPr>
      <w:spacing w:line="240" w:lineRule="auto"/>
    </w:pPr>
    <w:rPr>
      <w:rFonts w:ascii="Tahoma" w:hAnsi="Tahoma" w:cs="Tahoma"/>
      <w:sz w:val="16"/>
      <w:szCs w:val="16"/>
    </w:rPr>
  </w:style>
  <w:style w:type="paragraph" w:styleId="Footer">
    <w:name w:val="footer"/>
    <w:link w:val="FooterChar"/>
    <w:qFormat/>
    <w:pPr>
      <w:spacing w:line="240" w:lineRule="exact"/>
    </w:pPr>
    <w:rPr>
      <w:rFonts w:asciiTheme="minorHAnsi" w:eastAsiaTheme="minorHAnsi" w:hAnsiTheme="minorHAnsi" w:cstheme="minorBidi"/>
      <w:szCs w:val="22"/>
      <w:lang w:eastAsia="en-US"/>
    </w:rPr>
  </w:style>
  <w:style w:type="paragraph" w:styleId="Header">
    <w:name w:val="header"/>
    <w:link w:val="HeaderChar"/>
    <w:qFormat/>
    <w:pPr>
      <w:spacing w:line="240" w:lineRule="exact"/>
    </w:pPr>
    <w:rPr>
      <w:rFonts w:asciiTheme="minorHAnsi" w:eastAsiaTheme="minorHAnsi" w:hAnsiTheme="minorHAnsi" w:cstheme="minorBidi"/>
      <w:szCs w:val="22"/>
      <w:lang w:eastAsia="en-US"/>
    </w:rPr>
  </w:style>
  <w:style w:type="paragraph" w:styleId="TOC1">
    <w:name w:val="toc 1"/>
    <w:basedOn w:val="Normal"/>
    <w:next w:val="Normal"/>
    <w:uiPriority w:val="39"/>
    <w:qFormat/>
    <w:pPr>
      <w:tabs>
        <w:tab w:val="right" w:leader="dot" w:pos="9781"/>
      </w:tabs>
      <w:spacing w:after="40" w:line="300" w:lineRule="atLeast"/>
      <w:ind w:left="425" w:right="425" w:hanging="425"/>
    </w:pPr>
    <w:rPr>
      <w:b/>
      <w:caps/>
      <w:color w:val="4F81BD" w:themeColor="accent1"/>
      <w:sz w:val="22"/>
    </w:rPr>
  </w:style>
  <w:style w:type="paragraph" w:styleId="TOC4">
    <w:name w:val="toc 4"/>
    <w:basedOn w:val="Normal"/>
    <w:next w:val="Normal"/>
    <w:autoRedefine/>
    <w:uiPriority w:val="39"/>
    <w:unhideWhenUsed/>
    <w:qFormat/>
    <w:pPr>
      <w:tabs>
        <w:tab w:val="right" w:leader="dot" w:pos="9781"/>
        <w:tab w:val="right" w:leader="dot" w:pos="10195"/>
      </w:tabs>
      <w:ind w:left="1418" w:right="425" w:hanging="1418"/>
    </w:pPr>
    <w:rPr>
      <w:b/>
      <w:caps/>
      <w:color w:val="00558C"/>
      <w:sz w:val="22"/>
    </w:rPr>
  </w:style>
  <w:style w:type="paragraph" w:styleId="Subtitle">
    <w:name w:val="Subtitle"/>
    <w:basedOn w:val="Normal"/>
    <w:link w:val="SubtitleChar"/>
    <w:qFormat/>
    <w:pPr>
      <w:spacing w:after="60"/>
      <w:jc w:val="center"/>
      <w:outlineLvl w:val="1"/>
    </w:pPr>
    <w:rPr>
      <w:rFonts w:cs="Arial"/>
    </w:rPr>
  </w:style>
  <w:style w:type="paragraph" w:styleId="List">
    <w:name w:val="List"/>
    <w:basedOn w:val="Normal"/>
    <w:uiPriority w:val="99"/>
    <w:unhideWhenUsed/>
    <w:qFormat/>
    <w:pPr>
      <w:ind w:left="360" w:hanging="360"/>
      <w:contextualSpacing/>
    </w:pPr>
    <w:rPr>
      <w:sz w:val="22"/>
    </w:rPr>
  </w:style>
  <w:style w:type="paragraph" w:styleId="FootnoteText">
    <w:name w:val="footnote text"/>
    <w:basedOn w:val="Normal"/>
    <w:link w:val="FootnoteTextChar"/>
    <w:uiPriority w:val="99"/>
    <w:unhideWhenUsed/>
    <w:qFormat/>
    <w:pPr>
      <w:tabs>
        <w:tab w:val="left" w:pos="425"/>
      </w:tabs>
      <w:spacing w:line="240" w:lineRule="auto"/>
      <w:ind w:left="425" w:hanging="425"/>
    </w:pPr>
    <w:rPr>
      <w:szCs w:val="24"/>
      <w:vertAlign w:val="superscript"/>
    </w:rPr>
  </w:style>
  <w:style w:type="paragraph" w:styleId="TOC6">
    <w:name w:val="toc 6"/>
    <w:basedOn w:val="Normal"/>
    <w:next w:val="Normal"/>
    <w:autoRedefine/>
    <w:qFormat/>
    <w:pPr>
      <w:spacing w:line="240" w:lineRule="auto"/>
      <w:ind w:left="960"/>
    </w:pPr>
    <w:rPr>
      <w:rFonts w:ascii="Arial" w:eastAsia="Times New Roman" w:hAnsi="Arial" w:cs="Times New Roman"/>
      <w:sz w:val="20"/>
      <w:szCs w:val="20"/>
    </w:rPr>
  </w:style>
  <w:style w:type="paragraph" w:styleId="BodyTextIndent3">
    <w:name w:val="Body Text Indent 3"/>
    <w:basedOn w:val="Normal"/>
    <w:link w:val="BodyTextIndent3Char"/>
    <w:semiHidden/>
    <w:unhideWhenUsed/>
    <w:qFormat/>
    <w:pPr>
      <w:spacing w:after="120"/>
      <w:ind w:left="360"/>
    </w:pPr>
    <w:rPr>
      <w:sz w:val="16"/>
      <w:szCs w:val="16"/>
    </w:rPr>
  </w:style>
  <w:style w:type="paragraph" w:styleId="TableofFigures">
    <w:name w:val="table of figures"/>
    <w:basedOn w:val="Normal"/>
    <w:next w:val="Normal"/>
    <w:uiPriority w:val="99"/>
    <w:qFormat/>
    <w:pPr>
      <w:tabs>
        <w:tab w:val="right" w:leader="dot" w:pos="9781"/>
      </w:tabs>
      <w:spacing w:after="60"/>
      <w:ind w:left="1276" w:right="425" w:hanging="1276"/>
    </w:pPr>
    <w:rPr>
      <w:i/>
      <w:color w:val="00558C"/>
      <w:sz w:val="22"/>
    </w:rPr>
  </w:style>
  <w:style w:type="paragraph" w:styleId="TOC2">
    <w:name w:val="toc 2"/>
    <w:basedOn w:val="Normal"/>
    <w:next w:val="Normal"/>
    <w:autoRedefine/>
    <w:uiPriority w:val="39"/>
    <w:qFormat/>
    <w:pPr>
      <w:tabs>
        <w:tab w:val="right" w:leader="dot" w:pos="9781"/>
      </w:tabs>
      <w:spacing w:after="40" w:line="300" w:lineRule="atLeast"/>
      <w:ind w:left="709" w:right="425" w:hanging="709"/>
    </w:pPr>
    <w:rPr>
      <w:color w:val="4F81BD" w:themeColor="accent1"/>
      <w:sz w:val="22"/>
    </w:rPr>
  </w:style>
  <w:style w:type="paragraph" w:styleId="TOC9">
    <w:name w:val="toc 9"/>
    <w:basedOn w:val="Normal"/>
    <w:next w:val="Normal"/>
    <w:autoRedefine/>
    <w:qFormat/>
    <w:pPr>
      <w:spacing w:line="240" w:lineRule="auto"/>
      <w:ind w:left="1680"/>
    </w:pPr>
    <w:rPr>
      <w:rFonts w:ascii="Arial" w:eastAsia="Times New Roman" w:hAnsi="Arial" w:cs="Times New Roman"/>
      <w:sz w:val="20"/>
      <w:szCs w:val="20"/>
    </w:rPr>
  </w:style>
  <w:style w:type="paragraph" w:styleId="NormalWeb">
    <w:name w:val="Normal (Web)"/>
    <w:basedOn w:val="Normal"/>
    <w:uiPriority w:val="99"/>
    <w:qFormat/>
    <w:pPr>
      <w:spacing w:line="240" w:lineRule="auto"/>
    </w:pPr>
    <w:rPr>
      <w:rFonts w:ascii="Arial" w:eastAsia="Times New Roman" w:hAnsi="Arial" w:cs="Times New Roman"/>
      <w:sz w:val="22"/>
      <w:szCs w:val="24"/>
    </w:rPr>
  </w:style>
  <w:style w:type="paragraph" w:styleId="Index1">
    <w:name w:val="index 1"/>
    <w:basedOn w:val="Normal"/>
    <w:next w:val="Normal"/>
    <w:autoRedefine/>
    <w:semiHidden/>
    <w:unhideWhenUsed/>
    <w:qFormat/>
    <w:pPr>
      <w:spacing w:line="240" w:lineRule="auto"/>
      <w:ind w:left="180" w:hanging="180"/>
    </w:pPr>
  </w:style>
  <w:style w:type="paragraph" w:styleId="Title">
    <w:name w:val="Title"/>
    <w:basedOn w:val="Normal"/>
    <w:link w:val="TitleChar"/>
    <w:qFormat/>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paragraph" w:styleId="CommentSubject">
    <w:name w:val="annotation subject"/>
    <w:basedOn w:val="CommentText"/>
    <w:next w:val="CommentText"/>
    <w:link w:val="CommentSubjectChar"/>
    <w:unhideWhenUsed/>
    <w:qFormat/>
    <w:rPr>
      <w:b/>
      <w:bCs/>
    </w:rPr>
  </w:style>
  <w:style w:type="table" w:styleId="TableGrid">
    <w:name w:val="Table Grid"/>
    <w:basedOn w:val="TableNormal"/>
    <w:uiPriority w:val="59"/>
    <w:qFormat/>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MediumShading1">
    <w:name w:val="Medium Shading 1"/>
    <w:basedOn w:val="TableNormal"/>
    <w:uiPriority w:val="63"/>
    <w:qFormat/>
    <w:rPr>
      <w:rFonts w:asciiTheme="minorHAnsi" w:eastAsiaTheme="minorHAnsi" w:hAnsiTheme="minorHAnsi" w:cstheme="minorBidi"/>
      <w:sz w:val="22"/>
      <w:szCs w:val="22"/>
      <w:lang w:val="fr-FR" w:eastAsia="en-US"/>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auto"/>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auto"/>
          <w:tl2br w:val="nil"/>
          <w:tr2bl w:val="nil"/>
        </w:tcBorders>
        <w:shd w:val="clear" w:color="auto" w:fill="F2DBDB" w:themeFill="accent2" w:themeFillTint="33"/>
      </w:tcPr>
    </w:tblStylePr>
  </w:style>
  <w:style w:type="character" w:styleId="PageNumber">
    <w:name w:val="page number"/>
    <w:qFormat/>
    <w:rPr>
      <w:rFonts w:asciiTheme="minorHAnsi" w:hAnsiTheme="minorHAnsi"/>
      <w:sz w:val="15"/>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basedOn w:val="DefaultParagraphFont"/>
    <w:uiPriority w:val="99"/>
    <w:unhideWhenUsed/>
    <w:qFormat/>
    <w:rPr>
      <w:color w:val="4F81BD" w:themeColor="accent1"/>
      <w:u w:val="single"/>
    </w:rPr>
  </w:style>
  <w:style w:type="character" w:styleId="CommentReference">
    <w:name w:val="annotation reference"/>
    <w:basedOn w:val="DefaultParagraphFont"/>
    <w:unhideWhenUsed/>
    <w:qFormat/>
    <w:rPr>
      <w:sz w:val="18"/>
      <w:szCs w:val="18"/>
      <w:lang w:val="en-GB"/>
    </w:rPr>
  </w:style>
  <w:style w:type="character" w:styleId="HTMLCite">
    <w:name w:val="HTML Cite"/>
    <w:qFormat/>
    <w:rPr>
      <w:i/>
      <w:iCs/>
    </w:rPr>
  </w:style>
  <w:style w:type="character" w:styleId="FootnoteReference">
    <w:name w:val="footnote reference"/>
    <w:uiPriority w:val="99"/>
    <w:qFormat/>
    <w:rPr>
      <w:rFonts w:asciiTheme="minorHAnsi" w:hAnsiTheme="minorHAnsi"/>
      <w:sz w:val="20"/>
      <w:vertAlign w:val="superscript"/>
    </w:rPr>
  </w:style>
  <w:style w:type="character" w:customStyle="1" w:styleId="Heading1Char">
    <w:name w:val="Heading 1 Char"/>
    <w:basedOn w:val="DefaultParagraphFont"/>
    <w:link w:val="Heading1"/>
    <w:qFormat/>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qFormat/>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pPr>
      <w:numPr>
        <w:numId w:val="3"/>
      </w:numPr>
      <w:spacing w:after="360" w:line="276" w:lineRule="auto"/>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qFormat/>
    <w:pPr>
      <w:numPr>
        <w:numId w:val="4"/>
      </w:numPr>
      <w:spacing w:before="120" w:after="120"/>
      <w:jc w:val="center"/>
    </w:pPr>
    <w:rPr>
      <w:i/>
    </w:rPr>
  </w:style>
  <w:style w:type="paragraph" w:customStyle="1" w:styleId="AnnexHeading1">
    <w:name w:val="Annex Heading 1"/>
    <w:basedOn w:val="Normal"/>
    <w:next w:val="BodyText"/>
    <w:qFormat/>
    <w:pPr>
      <w:numPr>
        <w:numId w:val="5"/>
      </w:numPr>
      <w:spacing w:before="120" w:after="120"/>
    </w:pPr>
    <w:rPr>
      <w:rFonts w:cs="Arial"/>
      <w:b/>
      <w:caps/>
      <w:sz w:val="24"/>
    </w:rPr>
  </w:style>
  <w:style w:type="paragraph" w:customStyle="1" w:styleId="AnnexHeading2">
    <w:name w:val="Annex Heading 2"/>
    <w:basedOn w:val="Normal"/>
    <w:next w:val="BodyText"/>
    <w:qFormat/>
    <w:pPr>
      <w:numPr>
        <w:ilvl w:val="1"/>
        <w:numId w:val="5"/>
      </w:numPr>
      <w:spacing w:before="120" w:after="120"/>
    </w:pPr>
    <w:rPr>
      <w:rFonts w:cs="Arial"/>
      <w:b/>
    </w:rPr>
  </w:style>
  <w:style w:type="paragraph" w:customStyle="1" w:styleId="AnnexHeading3">
    <w:name w:val="Annex Heading 3"/>
    <w:basedOn w:val="Normal"/>
    <w:next w:val="Normal"/>
    <w:qFormat/>
    <w:pPr>
      <w:numPr>
        <w:ilvl w:val="2"/>
        <w:numId w:val="5"/>
      </w:numPr>
      <w:spacing w:before="120" w:after="120"/>
    </w:pPr>
    <w:rPr>
      <w:rFonts w:cs="Arial"/>
    </w:rPr>
  </w:style>
  <w:style w:type="paragraph" w:customStyle="1" w:styleId="AnnexHeading4">
    <w:name w:val="Annex Heading 4"/>
    <w:basedOn w:val="Normal"/>
    <w:next w:val="BodyText"/>
    <w:qFormat/>
    <w:pPr>
      <w:numPr>
        <w:ilvl w:val="3"/>
        <w:numId w:val="5"/>
      </w:numPr>
      <w:spacing w:before="120" w:after="120"/>
    </w:pPr>
    <w:rPr>
      <w:rFonts w:cs="Arial"/>
    </w:rPr>
  </w:style>
  <w:style w:type="paragraph" w:customStyle="1" w:styleId="AnnexTable">
    <w:name w:val="Annex Table"/>
    <w:basedOn w:val="Normal"/>
    <w:next w:val="Normal"/>
    <w:qFormat/>
    <w:pPr>
      <w:numPr>
        <w:numId w:val="6"/>
      </w:numPr>
      <w:tabs>
        <w:tab w:val="left" w:pos="1418"/>
      </w:tabs>
      <w:spacing w:before="120" w:after="120"/>
      <w:jc w:val="center"/>
    </w:pPr>
    <w:rPr>
      <w:i/>
    </w:rPr>
  </w:style>
  <w:style w:type="character" w:customStyle="1" w:styleId="BodyTextChar">
    <w:name w:val="Body Text Char"/>
    <w:basedOn w:val="DefaultParagraphFont"/>
    <w:link w:val="BodyText"/>
    <w:qFormat/>
    <w:rPr>
      <w:rFonts w:asciiTheme="minorHAnsi" w:eastAsiaTheme="minorHAnsi" w:hAnsiTheme="minorHAnsi" w:cstheme="minorBidi"/>
      <w:sz w:val="22"/>
      <w:szCs w:val="22"/>
      <w:lang w:eastAsia="en-US"/>
    </w:rPr>
  </w:style>
  <w:style w:type="paragraph" w:customStyle="1" w:styleId="Bullet1">
    <w:name w:val="Bullet 1"/>
    <w:basedOn w:val="Normal"/>
    <w:qFormat/>
    <w:pPr>
      <w:numPr>
        <w:numId w:val="7"/>
      </w:numPr>
      <w:spacing w:after="120"/>
      <w:ind w:left="992" w:hanging="425"/>
    </w:pPr>
    <w:rPr>
      <w:color w:val="000000" w:themeColor="text1"/>
      <w:sz w:val="22"/>
    </w:rPr>
  </w:style>
  <w:style w:type="paragraph" w:customStyle="1" w:styleId="Bullet1text">
    <w:name w:val="Bullet 1 text"/>
    <w:basedOn w:val="Normal"/>
    <w:qFormat/>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pPr>
      <w:numPr>
        <w:numId w:val="8"/>
      </w:numPr>
      <w:spacing w:after="120"/>
      <w:ind w:left="1276" w:hanging="425"/>
    </w:pPr>
    <w:rPr>
      <w:color w:val="000000" w:themeColor="text1"/>
      <w:sz w:val="22"/>
    </w:rPr>
  </w:style>
  <w:style w:type="paragraph" w:customStyle="1" w:styleId="Bullet2text">
    <w:name w:val="Bullet 2 text"/>
    <w:basedOn w:val="Normal"/>
    <w:qFormat/>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pPr>
      <w:numPr>
        <w:numId w:val="9"/>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qFormat/>
    <w:pPr>
      <w:numPr>
        <w:numId w:val="10"/>
      </w:numPr>
      <w:spacing w:before="120" w:after="120"/>
      <w:jc w:val="center"/>
    </w:pPr>
    <w:rPr>
      <w:i/>
      <w:szCs w:val="20"/>
    </w:rPr>
  </w:style>
  <w:style w:type="character" w:customStyle="1" w:styleId="FooterChar">
    <w:name w:val="Footer Char"/>
    <w:basedOn w:val="DefaultParagraphFont"/>
    <w:link w:val="Footer"/>
    <w:qFormat/>
    <w:rPr>
      <w:rFonts w:asciiTheme="minorHAnsi" w:eastAsiaTheme="minorHAnsi" w:hAnsiTheme="minorHAnsi" w:cstheme="minorBidi"/>
      <w:szCs w:val="22"/>
      <w:lang w:eastAsia="en-US"/>
    </w:rPr>
  </w:style>
  <w:style w:type="character" w:customStyle="1" w:styleId="HeaderChar">
    <w:name w:val="Header Char"/>
    <w:basedOn w:val="DefaultParagraphFont"/>
    <w:link w:val="Header"/>
    <w:qFormat/>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qFormat/>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qFormat/>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qFormat/>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i/>
      <w:iCs/>
      <w:color w:val="244061" w:themeColor="accent1" w:themeShade="80"/>
      <w:sz w:val="18"/>
      <w:szCs w:val="22"/>
      <w:lang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404040" w:themeColor="text1" w:themeTint="BF"/>
      <w:lang w:eastAsia="en-US"/>
    </w:rPr>
  </w:style>
  <w:style w:type="paragraph" w:customStyle="1" w:styleId="List1">
    <w:name w:val="List 1"/>
    <w:basedOn w:val="Normal"/>
    <w:qFormat/>
    <w:pPr>
      <w:numPr>
        <w:numId w:val="11"/>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qFormat/>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qFormat/>
    <w:pPr>
      <w:spacing w:after="60"/>
      <w:ind w:left="1701"/>
      <w:jc w:val="both"/>
    </w:pPr>
    <w:rPr>
      <w:rFonts w:cs="Arial"/>
      <w:sz w:val="20"/>
    </w:rPr>
  </w:style>
  <w:style w:type="paragraph" w:customStyle="1" w:styleId="List1indenttext">
    <w:name w:val="List 1 indent text"/>
    <w:basedOn w:val="Normal"/>
    <w:qFormat/>
    <w:pPr>
      <w:spacing w:after="120"/>
      <w:ind w:left="1134"/>
      <w:jc w:val="both"/>
    </w:pPr>
    <w:rPr>
      <w:szCs w:val="20"/>
    </w:rPr>
  </w:style>
  <w:style w:type="paragraph" w:customStyle="1" w:styleId="List1text">
    <w:name w:val="List 1 text"/>
    <w:basedOn w:val="Normal"/>
    <w:qFormat/>
    <w:pPr>
      <w:spacing w:after="120" w:line="240" w:lineRule="auto"/>
      <w:ind w:left="567"/>
      <w:jc w:val="both"/>
    </w:pPr>
    <w:rPr>
      <w:rFonts w:eastAsia="Times New Roman" w:cs="Times New Roman"/>
      <w:sz w:val="22"/>
      <w:szCs w:val="20"/>
      <w:lang w:eastAsia="en-GB"/>
    </w:rPr>
  </w:style>
  <w:style w:type="paragraph" w:customStyle="1" w:styleId="Table">
    <w:name w:val="Table_#"/>
    <w:basedOn w:val="Normal"/>
    <w:next w:val="Normal"/>
    <w:qFormat/>
    <w:pPr>
      <w:numPr>
        <w:numId w:val="12"/>
      </w:numPr>
      <w:spacing w:before="120" w:after="120"/>
      <w:jc w:val="center"/>
    </w:pPr>
    <w:rPr>
      <w:i/>
      <w:szCs w:val="20"/>
    </w:rPr>
  </w:style>
  <w:style w:type="character" w:customStyle="1" w:styleId="BodyTextIndentChar">
    <w:name w:val="Body Text Indent Char"/>
    <w:link w:val="BodyTextIndent"/>
    <w:qFormat/>
    <w:rPr>
      <w:rFonts w:ascii="Arial" w:hAnsi="Arial" w:cs="Times New Roman"/>
      <w:szCs w:val="24"/>
    </w:rPr>
  </w:style>
  <w:style w:type="character" w:customStyle="1" w:styleId="BodyTextIndent2Char">
    <w:name w:val="Body Text Indent 2 Char"/>
    <w:link w:val="BodyTextIndent2"/>
    <w:qFormat/>
    <w:rPr>
      <w:rFonts w:ascii="Arial" w:hAnsi="Arial" w:cs="Times New Roman"/>
      <w:szCs w:val="24"/>
      <w:lang w:eastAsia="de-DE"/>
    </w:rPr>
  </w:style>
  <w:style w:type="character" w:customStyle="1" w:styleId="FootnoteTextChar">
    <w:name w:val="Footnote Text Char"/>
    <w:basedOn w:val="DefaultParagraphFont"/>
    <w:link w:val="FootnoteText"/>
    <w:uiPriority w:val="99"/>
    <w:qFormat/>
    <w:rPr>
      <w:rFonts w:asciiTheme="minorHAnsi" w:eastAsiaTheme="minorHAnsi" w:hAnsiTheme="minorHAnsi" w:cstheme="minorBidi"/>
      <w:sz w:val="18"/>
      <w:szCs w:val="24"/>
      <w:vertAlign w:val="superscript"/>
      <w:lang w:eastAsia="en-US"/>
    </w:rPr>
  </w:style>
  <w:style w:type="character" w:customStyle="1" w:styleId="SubtitleChar">
    <w:name w:val="Subtitle Char"/>
    <w:link w:val="Subtitle"/>
    <w:qFormat/>
    <w:rPr>
      <w:rFonts w:ascii="Arial" w:hAnsi="Arial" w:cs="Arial"/>
      <w:szCs w:val="24"/>
    </w:rPr>
  </w:style>
  <w:style w:type="character" w:customStyle="1" w:styleId="TitleChar">
    <w:name w:val="Title Char"/>
    <w:basedOn w:val="DefaultParagraphFont"/>
    <w:link w:val="Title"/>
    <w:qFormat/>
    <w:rPr>
      <w:rFonts w:ascii="Arial Bold" w:eastAsia="Times New Roman" w:hAnsi="Arial Bold" w:cs="Arial"/>
      <w:b/>
      <w:bCs/>
      <w:caps/>
      <w:color w:val="00558C"/>
      <w:kern w:val="28"/>
      <w:sz w:val="28"/>
      <w:szCs w:val="32"/>
    </w:rPr>
  </w:style>
  <w:style w:type="paragraph" w:customStyle="1" w:styleId="List1indent1">
    <w:name w:val="List 1 indent 1"/>
    <w:basedOn w:val="Normal"/>
    <w:qFormat/>
    <w:pPr>
      <w:numPr>
        <w:ilvl w:val="1"/>
        <w:numId w:val="11"/>
      </w:numPr>
      <w:spacing w:after="120"/>
      <w:jc w:val="both"/>
    </w:pPr>
    <w:rPr>
      <w:rFonts w:cs="Arial"/>
    </w:rPr>
  </w:style>
  <w:style w:type="paragraph" w:customStyle="1" w:styleId="List1indent1text">
    <w:name w:val="List 1 indent 1 text"/>
    <w:basedOn w:val="Normal"/>
    <w:qFormat/>
    <w:pPr>
      <w:spacing w:after="120"/>
      <w:ind w:left="1134"/>
      <w:jc w:val="both"/>
    </w:pPr>
    <w:rPr>
      <w:rFonts w:cs="Arial"/>
      <w:lang w:eastAsia="fr-FR"/>
    </w:rPr>
  </w:style>
  <w:style w:type="paragraph" w:customStyle="1" w:styleId="References">
    <w:name w:val="References"/>
    <w:basedOn w:val="Normal"/>
    <w:qFormat/>
    <w:pPr>
      <w:tabs>
        <w:tab w:val="left" w:pos="0"/>
      </w:tabs>
      <w:spacing w:after="120"/>
      <w:ind w:left="567" w:hanging="567"/>
    </w:pPr>
    <w:rPr>
      <w:szCs w:val="20"/>
    </w:rPr>
  </w:style>
  <w:style w:type="paragraph" w:customStyle="1" w:styleId="AppendixHeading1">
    <w:name w:val="Appendix Heading 1"/>
    <w:basedOn w:val="Normal"/>
    <w:next w:val="BodyText"/>
    <w:qFormat/>
    <w:pPr>
      <w:numPr>
        <w:numId w:val="13"/>
      </w:numPr>
      <w:spacing w:before="120" w:after="120"/>
    </w:pPr>
    <w:rPr>
      <w:rFonts w:cs="Arial"/>
      <w:b/>
      <w:caps/>
      <w:sz w:val="24"/>
    </w:rPr>
  </w:style>
  <w:style w:type="paragraph" w:customStyle="1" w:styleId="AppendixHeading2">
    <w:name w:val="Appendix Heading 2"/>
    <w:basedOn w:val="Normal"/>
    <w:next w:val="BodyText"/>
    <w:qFormat/>
    <w:pPr>
      <w:numPr>
        <w:ilvl w:val="1"/>
        <w:numId w:val="13"/>
      </w:numPr>
      <w:spacing w:before="120" w:after="120"/>
    </w:pPr>
    <w:rPr>
      <w:rFonts w:cs="Arial"/>
      <w:b/>
    </w:rPr>
  </w:style>
  <w:style w:type="paragraph" w:customStyle="1" w:styleId="AppendixHeading3">
    <w:name w:val="Appendix Heading 3"/>
    <w:basedOn w:val="Normal"/>
    <w:next w:val="Normal"/>
    <w:qFormat/>
    <w:pPr>
      <w:numPr>
        <w:ilvl w:val="2"/>
        <w:numId w:val="13"/>
      </w:numPr>
      <w:spacing w:before="120" w:after="120"/>
    </w:pPr>
    <w:rPr>
      <w:rFonts w:cs="Arial"/>
    </w:rPr>
  </w:style>
  <w:style w:type="paragraph" w:customStyle="1" w:styleId="AppendixHeading4">
    <w:name w:val="Appendix Heading 4"/>
    <w:basedOn w:val="Normal"/>
    <w:next w:val="BodyText"/>
    <w:qFormat/>
    <w:pPr>
      <w:numPr>
        <w:ilvl w:val="3"/>
        <w:numId w:val="13"/>
      </w:numPr>
      <w:spacing w:before="120" w:after="120"/>
    </w:pPr>
    <w:rPr>
      <w:rFonts w:cs="Arial"/>
    </w:rPr>
  </w:style>
  <w:style w:type="paragraph" w:customStyle="1" w:styleId="equation0">
    <w:name w:val="equation"/>
    <w:basedOn w:val="Normal"/>
    <w:next w:val="BodyText"/>
    <w:qFormat/>
    <w:pPr>
      <w:keepNext/>
      <w:tabs>
        <w:tab w:val="left" w:pos="142"/>
      </w:tabs>
      <w:spacing w:after="120"/>
      <w:ind w:left="1276" w:hanging="1276"/>
      <w:jc w:val="right"/>
    </w:pPr>
    <w:rPr>
      <w:rFonts w:eastAsia="Times New Roman" w:cs="Times New Roman"/>
      <w:szCs w:val="24"/>
    </w:rPr>
  </w:style>
  <w:style w:type="paragraph" w:customStyle="1" w:styleId="Appendix">
    <w:name w:val="Appendix"/>
    <w:next w:val="BodyText"/>
    <w:qFormat/>
    <w:pPr>
      <w:numPr>
        <w:numId w:val="14"/>
      </w:numPr>
      <w:spacing w:before="120" w:after="240"/>
    </w:pPr>
    <w:rPr>
      <w:rFonts w:asciiTheme="majorHAnsi" w:hAnsiTheme="majorHAnsi" w:cs="Calibri"/>
      <w:b/>
      <w:bCs/>
      <w:caps/>
      <w:color w:val="00558C"/>
      <w:sz w:val="28"/>
      <w:szCs w:val="28"/>
      <w:lang w:eastAsia="en-US"/>
    </w:rPr>
  </w:style>
  <w:style w:type="character" w:customStyle="1" w:styleId="BalloonTextChar">
    <w:name w:val="Balloon Text Char"/>
    <w:basedOn w:val="DefaultParagraphFont"/>
    <w:link w:val="BalloonText"/>
    <w:qFormat/>
    <w:rPr>
      <w:rFonts w:ascii="Tahoma" w:eastAsiaTheme="minorHAnsi" w:hAnsi="Tahoma" w:cs="Tahoma"/>
      <w:sz w:val="16"/>
      <w:szCs w:val="16"/>
      <w:lang w:eastAsia="en-US"/>
    </w:rPr>
  </w:style>
  <w:style w:type="paragraph" w:styleId="ListParagraph">
    <w:name w:val="List Paragraph"/>
    <w:basedOn w:val="Normal"/>
    <w:uiPriority w:val="34"/>
    <w:qFormat/>
    <w:pPr>
      <w:ind w:left="720"/>
      <w:contextualSpacing/>
    </w:pPr>
  </w:style>
  <w:style w:type="character" w:customStyle="1" w:styleId="CommentTextChar">
    <w:name w:val="Comment Text Char"/>
    <w:basedOn w:val="DefaultParagraphFont"/>
    <w:link w:val="CommentText"/>
    <w:qFormat/>
    <w:rPr>
      <w:rFonts w:asciiTheme="minorHAnsi" w:eastAsiaTheme="minorHAnsi" w:hAnsiTheme="minorHAnsi" w:cstheme="minorBidi"/>
      <w:sz w:val="24"/>
      <w:szCs w:val="24"/>
      <w:lang w:eastAsia="en-US"/>
    </w:rPr>
  </w:style>
  <w:style w:type="character" w:customStyle="1" w:styleId="CommentSubjectChar">
    <w:name w:val="Comment Subject Char"/>
    <w:basedOn w:val="CommentTextChar"/>
    <w:link w:val="CommentSubject"/>
    <w:qFormat/>
    <w:rPr>
      <w:rFonts w:asciiTheme="minorHAnsi" w:eastAsiaTheme="minorHAnsi" w:hAnsiTheme="minorHAnsi" w:cstheme="minorBidi"/>
      <w:b/>
      <w:bCs/>
      <w:sz w:val="24"/>
      <w:szCs w:val="24"/>
      <w:lang w:eastAsia="en-US"/>
    </w:rPr>
  </w:style>
  <w:style w:type="paragraph" w:customStyle="1" w:styleId="Documenttype">
    <w:name w:val="Document type"/>
    <w:basedOn w:val="Normal"/>
    <w:qFormat/>
    <w:pPr>
      <w:spacing w:line="500" w:lineRule="exact"/>
      <w:ind w:left="907" w:right="907"/>
    </w:pPr>
    <w:rPr>
      <w:b/>
      <w:caps/>
      <w:color w:val="FFFFFF" w:themeColor="background1"/>
      <w:sz w:val="50"/>
      <w:szCs w:val="50"/>
    </w:rPr>
  </w:style>
  <w:style w:type="paragraph" w:customStyle="1" w:styleId="Heading1separationline">
    <w:name w:val="Heading 1 separation line"/>
    <w:basedOn w:val="Normal"/>
    <w:next w:val="BodyText"/>
    <w:qFormat/>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qFormat/>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qFormat/>
    <w:pPr>
      <w:spacing w:line="180" w:lineRule="exact"/>
      <w:jc w:val="right"/>
    </w:pPr>
    <w:rPr>
      <w:color w:val="4F81BD" w:themeColor="accent1"/>
    </w:rPr>
  </w:style>
  <w:style w:type="paragraph" w:customStyle="1" w:styleId="Editionnumber">
    <w:name w:val="Edition number"/>
    <w:basedOn w:val="Normal"/>
    <w:qFormat/>
    <w:rPr>
      <w:b/>
      <w:color w:val="4F81BD" w:themeColor="accent1"/>
      <w:sz w:val="50"/>
      <w:szCs w:val="50"/>
    </w:rPr>
  </w:style>
  <w:style w:type="paragraph" w:customStyle="1" w:styleId="Editionnumber-footer">
    <w:name w:val="Edition number - footer"/>
    <w:basedOn w:val="Footer"/>
    <w:next w:val="NoSpacing"/>
    <w:qFormat/>
    <w:pPr>
      <w:framePr w:hSpace="142" w:wrap="around" w:hAnchor="margin" w:xAlign="center" w:yAlign="bottom"/>
      <w:spacing w:before="40" w:line="180" w:lineRule="exact"/>
      <w:suppressOverlap/>
    </w:pPr>
    <w:rPr>
      <w:b/>
      <w:color w:val="4F81BD" w:themeColor="accent1"/>
      <w:sz w:val="15"/>
      <w:szCs w:val="15"/>
    </w:rPr>
  </w:style>
  <w:style w:type="paragraph" w:styleId="NoSpacing">
    <w:name w:val="No Spacing"/>
    <w:uiPriority w:val="1"/>
    <w:qFormat/>
    <w:rPr>
      <w:rFonts w:asciiTheme="minorHAnsi" w:eastAsiaTheme="minorHAnsi" w:hAnsiTheme="minorHAnsi" w:cstheme="minorBidi"/>
      <w:sz w:val="18"/>
      <w:szCs w:val="22"/>
      <w:lang w:eastAsia="en-US"/>
    </w:rPr>
  </w:style>
  <w:style w:type="paragraph" w:customStyle="1" w:styleId="Contents">
    <w:name w:val="Contents"/>
    <w:basedOn w:val="Header"/>
    <w:qFormat/>
    <w:pPr>
      <w:pBdr>
        <w:bottom w:val="single" w:sz="8" w:space="12" w:color="4F81BD" w:themeColor="accent1"/>
      </w:pBdr>
      <w:spacing w:before="100" w:line="560" w:lineRule="exact"/>
    </w:pPr>
    <w:rPr>
      <w:b/>
      <w:caps/>
      <w:color w:val="C0504D" w:themeColor="accent2"/>
      <w:sz w:val="56"/>
      <w:szCs w:val="56"/>
    </w:rPr>
  </w:style>
  <w:style w:type="paragraph" w:customStyle="1" w:styleId="Tabletext">
    <w:name w:val="Table text"/>
    <w:basedOn w:val="Normal"/>
    <w:qFormat/>
    <w:pPr>
      <w:spacing w:before="60" w:after="60"/>
      <w:ind w:left="113" w:right="113"/>
    </w:pPr>
    <w:rPr>
      <w:color w:val="000000" w:themeColor="text1"/>
      <w:sz w:val="20"/>
    </w:rPr>
  </w:style>
  <w:style w:type="paragraph" w:customStyle="1" w:styleId="Doicumentrevisiontabletitle">
    <w:name w:val="Doicument revision table title"/>
    <w:basedOn w:val="Tabletext"/>
    <w:qFormat/>
    <w:rPr>
      <w:b/>
      <w:color w:val="00558C"/>
    </w:rPr>
  </w:style>
  <w:style w:type="paragraph" w:customStyle="1" w:styleId="Listatext">
    <w:name w:val="List a text"/>
    <w:basedOn w:val="Normal"/>
    <w:qFormat/>
    <w:pPr>
      <w:spacing w:after="120"/>
      <w:ind w:left="1134"/>
    </w:pPr>
    <w:rPr>
      <w:sz w:val="22"/>
    </w:rPr>
  </w:style>
  <w:style w:type="character" w:customStyle="1" w:styleId="Bullet2Char">
    <w:name w:val="Bullet 2 Char"/>
    <w:basedOn w:val="DefaultParagraphFont"/>
    <w:link w:val="Bullet2"/>
    <w:qFormat/>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pPr>
      <w:numPr>
        <w:ilvl w:val="3"/>
        <w:numId w:val="1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pPr>
      <w:numPr>
        <w:ilvl w:val="4"/>
      </w:numPr>
    </w:pPr>
    <w:rPr>
      <w:smallCaps w:val="0"/>
      <w:sz w:val="22"/>
    </w:rPr>
  </w:style>
  <w:style w:type="paragraph" w:customStyle="1" w:styleId="AppendixHead5">
    <w:name w:val="Appendix Head 5"/>
    <w:basedOn w:val="AppendixHead4"/>
    <w:next w:val="BodyText"/>
    <w:qFormat/>
    <w:pPr>
      <w:ind w:left="1701" w:hanging="1701"/>
    </w:pPr>
    <w:rPr>
      <w:b w:val="0"/>
    </w:rPr>
  </w:style>
  <w:style w:type="character" w:customStyle="1" w:styleId="AnnexChar">
    <w:name w:val="Annex Char"/>
    <w:basedOn w:val="DefaultParagraphFont"/>
    <w:link w:val="Annex"/>
    <w:qFormat/>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pPr>
      <w:numPr>
        <w:ilvl w:val="2"/>
      </w:numPr>
    </w:pPr>
    <w:rPr>
      <w:caps w:val="0"/>
      <w:smallCaps/>
    </w:rPr>
  </w:style>
  <w:style w:type="paragraph" w:customStyle="1" w:styleId="AnnexHead4">
    <w:name w:val="Annex Head 4"/>
    <w:basedOn w:val="AnnexHead3"/>
    <w:next w:val="BodyText"/>
    <w:qFormat/>
    <w:pPr>
      <w:numPr>
        <w:ilvl w:val="3"/>
      </w:numPr>
    </w:pPr>
    <w:rPr>
      <w:smallCaps w:val="0"/>
      <w:sz w:val="22"/>
    </w:rPr>
  </w:style>
  <w:style w:type="paragraph" w:customStyle="1" w:styleId="AnnexHead5">
    <w:name w:val="Annex Head 5"/>
    <w:basedOn w:val="Normal"/>
    <w:next w:val="BodyText"/>
    <w:qFormat/>
    <w:pPr>
      <w:numPr>
        <w:ilvl w:val="4"/>
        <w:numId w:val="3"/>
      </w:numPr>
      <w:spacing w:before="120" w:after="120" w:line="240" w:lineRule="auto"/>
      <w:ind w:left="1701" w:hanging="1701"/>
    </w:pPr>
    <w:rPr>
      <w:rFonts w:eastAsia="Calibri" w:cs="Calibri"/>
      <w:color w:val="00558C"/>
      <w:sz w:val="22"/>
      <w:lang w:eastAsia="en-GB"/>
    </w:rPr>
  </w:style>
  <w:style w:type="character" w:customStyle="1" w:styleId="BodyTextIndent3Char">
    <w:name w:val="Body Text Indent 3 Char"/>
    <w:basedOn w:val="DefaultParagraphFont"/>
    <w:link w:val="BodyTextIndent3"/>
    <w:semiHidden/>
    <w:qFormat/>
    <w:rPr>
      <w:rFonts w:asciiTheme="minorHAnsi" w:eastAsiaTheme="minorHAnsi" w:hAnsiTheme="minorHAnsi" w:cstheme="minorBidi"/>
      <w:sz w:val="16"/>
      <w:szCs w:val="16"/>
      <w:lang w:eastAsia="en-US"/>
    </w:rPr>
  </w:style>
  <w:style w:type="paragraph" w:customStyle="1" w:styleId="InsetList">
    <w:name w:val="Inset List"/>
    <w:basedOn w:val="Normal"/>
    <w:qFormat/>
    <w:pPr>
      <w:numPr>
        <w:numId w:val="15"/>
      </w:numPr>
      <w:spacing w:after="120"/>
      <w:jc w:val="both"/>
    </w:pPr>
    <w:rPr>
      <w:sz w:val="22"/>
    </w:rPr>
  </w:style>
  <w:style w:type="paragraph" w:customStyle="1" w:styleId="ListofFigures">
    <w:name w:val="List of Figures"/>
    <w:basedOn w:val="Normal"/>
    <w:next w:val="Normal"/>
    <w:qFormat/>
    <w:pPr>
      <w:spacing w:after="240" w:line="480" w:lineRule="atLeast"/>
    </w:pPr>
    <w:rPr>
      <w:b/>
      <w:color w:val="C0504D" w:themeColor="accent2"/>
      <w:sz w:val="40"/>
      <w:szCs w:val="40"/>
    </w:rPr>
  </w:style>
  <w:style w:type="paragraph" w:customStyle="1" w:styleId="Tablecaption">
    <w:name w:val="Table caption"/>
    <w:basedOn w:val="Caption"/>
    <w:next w:val="BodyText"/>
    <w:qFormat/>
    <w:pPr>
      <w:numPr>
        <w:numId w:val="16"/>
      </w:numPr>
      <w:tabs>
        <w:tab w:val="left" w:pos="851"/>
      </w:tabs>
      <w:spacing w:before="240" w:after="240"/>
      <w:jc w:val="center"/>
    </w:pPr>
    <w:rPr>
      <w:b w:val="0"/>
      <w:u w:val="none"/>
    </w:rPr>
  </w:style>
  <w:style w:type="paragraph" w:customStyle="1" w:styleId="Footereditionno">
    <w:name w:val="Footer edition no."/>
    <w:basedOn w:val="Normal"/>
    <w:qFormat/>
    <w:pPr>
      <w:tabs>
        <w:tab w:val="right" w:pos="10206"/>
      </w:tabs>
    </w:pPr>
    <w:rPr>
      <w:b/>
      <w:color w:val="00558C"/>
      <w:sz w:val="15"/>
    </w:rPr>
  </w:style>
  <w:style w:type="paragraph" w:customStyle="1" w:styleId="Lista">
    <w:name w:val="List a"/>
    <w:basedOn w:val="Normal"/>
    <w:qFormat/>
    <w:pPr>
      <w:numPr>
        <w:ilvl w:val="1"/>
        <w:numId w:val="17"/>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pPr>
      <w:numPr>
        <w:ilvl w:val="2"/>
        <w:numId w:val="17"/>
      </w:numPr>
      <w:ind w:left="1701" w:hanging="425"/>
    </w:pPr>
  </w:style>
  <w:style w:type="paragraph" w:customStyle="1" w:styleId="Listitext">
    <w:name w:val="List i text"/>
    <w:basedOn w:val="Normal"/>
    <w:qFormat/>
    <w:pPr>
      <w:ind w:left="2268" w:hanging="567"/>
    </w:pPr>
    <w:rPr>
      <w:sz w:val="20"/>
    </w:rPr>
  </w:style>
  <w:style w:type="character" w:customStyle="1" w:styleId="DocumentMapChar">
    <w:name w:val="Document Map Char"/>
    <w:basedOn w:val="DefaultParagraphFont"/>
    <w:link w:val="DocumentMap"/>
    <w:qFormat/>
    <w:rPr>
      <w:rFonts w:ascii="Tahoma" w:eastAsia="Times New Roman" w:hAnsi="Tahoma"/>
      <w:szCs w:val="24"/>
      <w:shd w:val="clear" w:color="auto" w:fill="000080"/>
      <w:lang w:val="de-DE" w:eastAsia="de-DE"/>
    </w:rPr>
  </w:style>
  <w:style w:type="paragraph" w:customStyle="1" w:styleId="TableofTables">
    <w:name w:val="Table of Tables"/>
    <w:basedOn w:val="TableofFigures"/>
    <w:qFormat/>
    <w:pPr>
      <w:tabs>
        <w:tab w:val="left" w:pos="1134"/>
        <w:tab w:val="right" w:pos="9781"/>
      </w:tabs>
    </w:p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uiPriority w:val="59"/>
    <w:qFormat/>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0">
    <w:name w:val="TOC 标题1"/>
    <w:basedOn w:val="Heading1"/>
    <w:next w:val="Normal"/>
    <w:uiPriority w:val="39"/>
    <w:unhideWhenUsed/>
    <w:qFormat/>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qFormat/>
    <w:pPr>
      <w:numPr>
        <w:numId w:val="18"/>
      </w:numPr>
      <w:spacing w:before="120"/>
      <w:contextualSpacing/>
    </w:pPr>
    <w:rPr>
      <w:sz w:val="20"/>
    </w:rPr>
  </w:style>
  <w:style w:type="paragraph" w:customStyle="1" w:styleId="Textedesaisie">
    <w:name w:val="Texte de saisie"/>
    <w:basedOn w:val="Normal"/>
    <w:link w:val="TextedesaisieCar"/>
    <w:qFormat/>
    <w:rPr>
      <w:color w:val="000000" w:themeColor="text1"/>
      <w:sz w:val="22"/>
    </w:rPr>
  </w:style>
  <w:style w:type="character" w:customStyle="1" w:styleId="TextedesaisieCar">
    <w:name w:val="Texte de saisie Car"/>
    <w:basedOn w:val="DefaultParagraphFont"/>
    <w:link w:val="Textedesaisie"/>
    <w:qFormat/>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pPr>
      <w:numPr>
        <w:numId w:val="19"/>
      </w:numPr>
      <w:jc w:val="center"/>
    </w:pPr>
    <w:rPr>
      <w:i/>
      <w:color w:val="00558C"/>
      <w:lang w:eastAsia="en-GB"/>
    </w:rPr>
  </w:style>
  <w:style w:type="paragraph" w:customStyle="1" w:styleId="Figurecaption">
    <w:name w:val="Figure caption"/>
    <w:basedOn w:val="Caption"/>
    <w:next w:val="BodyText"/>
    <w:qFormat/>
    <w:pPr>
      <w:numPr>
        <w:numId w:val="20"/>
      </w:numPr>
      <w:spacing w:before="240" w:after="240"/>
      <w:jc w:val="center"/>
    </w:pPr>
    <w:rPr>
      <w:b w:val="0"/>
      <w:u w:val="none"/>
    </w:rPr>
  </w:style>
  <w:style w:type="paragraph" w:customStyle="1" w:styleId="Abbreviations">
    <w:name w:val="Abbreviations"/>
    <w:basedOn w:val="Normal"/>
    <w:qFormat/>
    <w:pPr>
      <w:spacing w:after="60"/>
      <w:ind w:left="1418" w:hanging="1418"/>
    </w:pPr>
    <w:rPr>
      <w:sz w:val="22"/>
    </w:rPr>
  </w:style>
  <w:style w:type="paragraph" w:customStyle="1" w:styleId="Tableheading">
    <w:name w:val="Table heading"/>
    <w:basedOn w:val="Normal"/>
    <w:qFormat/>
    <w:pPr>
      <w:spacing w:before="60" w:after="60"/>
      <w:ind w:left="113" w:right="113"/>
      <w:jc w:val="center"/>
    </w:pPr>
    <w:rPr>
      <w:b/>
      <w:color w:val="00558C"/>
      <w:sz w:val="20"/>
      <w:lang w:val="en-US"/>
    </w:rPr>
  </w:style>
  <w:style w:type="paragraph" w:customStyle="1" w:styleId="Footerlandscape">
    <w:name w:val="Footer landscape"/>
    <w:basedOn w:val="Normal"/>
    <w:qFormat/>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qFormat/>
    <w:rPr>
      <w:caps/>
      <w:color w:val="00558C"/>
      <w:sz w:val="50"/>
    </w:rPr>
  </w:style>
  <w:style w:type="paragraph" w:customStyle="1" w:styleId="Documentdate">
    <w:name w:val="Document date"/>
    <w:basedOn w:val="Normal"/>
    <w:qFormat/>
    <w:rPr>
      <w:b/>
      <w:color w:val="00558C"/>
      <w:sz w:val="28"/>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Documentname">
    <w:name w:val="Document name"/>
    <w:basedOn w:val="Documenttype"/>
    <w:qFormat/>
    <w:pPr>
      <w:ind w:left="0" w:right="0"/>
    </w:pPr>
    <w:rPr>
      <w:b w:val="0"/>
      <w:color w:val="00558C"/>
    </w:rPr>
  </w:style>
  <w:style w:type="character" w:styleId="PlaceholderText">
    <w:name w:val="Placeholder Text"/>
    <w:basedOn w:val="DefaultParagraphFont"/>
    <w:uiPriority w:val="99"/>
    <w:semiHidden/>
    <w:qFormat/>
    <w:rPr>
      <w:color w:val="808080"/>
    </w:rPr>
  </w:style>
  <w:style w:type="paragraph" w:customStyle="1" w:styleId="Style1">
    <w:name w:val="Style1"/>
    <w:basedOn w:val="Tableheading"/>
    <w:qFormat/>
  </w:style>
  <w:style w:type="paragraph" w:customStyle="1" w:styleId="Style2">
    <w:name w:val="Style2"/>
    <w:basedOn w:val="TOC3"/>
    <w:autoRedefine/>
    <w:qFormat/>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ionline"/>
    <w:qFormat/>
    <w:pPr>
      <w:ind w:right="14317"/>
    </w:pPr>
  </w:style>
  <w:style w:type="paragraph" w:customStyle="1" w:styleId="1">
    <w:name w:val="修订1"/>
    <w:hidden/>
    <w:uiPriority w:val="99"/>
    <w:semiHidden/>
    <w:qFormat/>
    <w:rPr>
      <w:rFonts w:asciiTheme="minorHAnsi" w:eastAsiaTheme="minorHAnsi" w:hAnsiTheme="minorHAnsi" w:cstheme="minorBidi"/>
      <w:sz w:val="18"/>
      <w:szCs w:val="22"/>
      <w:lang w:eastAsia="en-US"/>
    </w:rPr>
  </w:style>
  <w:style w:type="paragraph" w:customStyle="1" w:styleId="Referencetext">
    <w:name w:val="Reference text"/>
    <w:basedOn w:val="Normal"/>
    <w:autoRedefine/>
    <w:qFormat/>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qFormat/>
    <w:pPr>
      <w:keepNext w:val="0"/>
      <w:suppressLineNumbers/>
      <w:tabs>
        <w:tab w:val="left"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qFormat/>
    <w:rPr>
      <w:b/>
      <w:color w:val="00558C"/>
      <w:sz w:val="28"/>
    </w:rPr>
  </w:style>
  <w:style w:type="character" w:customStyle="1" w:styleId="MRNChar">
    <w:name w:val="MRN Char"/>
    <w:basedOn w:val="DefaultParagraphFont"/>
    <w:link w:val="MRN"/>
    <w:qFormat/>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qFormat/>
    <w:rPr>
      <w:i/>
    </w:rPr>
  </w:style>
  <w:style w:type="character" w:customStyle="1" w:styleId="RevokesChar">
    <w:name w:val="Revokes Char"/>
    <w:basedOn w:val="DefaultParagraphFont"/>
    <w:link w:val="Revokes"/>
    <w:qFormat/>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pPr>
      <w:numPr>
        <w:numId w:val="21"/>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pPr>
      <w:numPr>
        <w:numId w:val="22"/>
      </w:numPr>
      <w:spacing w:before="60"/>
      <w:jc w:val="right"/>
    </w:pPr>
  </w:style>
  <w:style w:type="character" w:customStyle="1" w:styleId="EquationChar">
    <w:name w:val="Equation Char"/>
    <w:basedOn w:val="BodyTextChar"/>
    <w:link w:val="Equation"/>
    <w:qFormat/>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pPr>
      <w:numPr>
        <w:numId w:val="23"/>
      </w:numPr>
      <w:spacing w:before="60"/>
    </w:pPr>
  </w:style>
  <w:style w:type="character" w:customStyle="1" w:styleId="FurtherreadingChar">
    <w:name w:val="Further reading Char"/>
    <w:basedOn w:val="BodyTextChar"/>
    <w:link w:val="Furtherreading"/>
    <w:qFormat/>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qFormat/>
    <w:pPr>
      <w:spacing w:before="60" w:after="60"/>
      <w:ind w:left="113" w:right="113"/>
    </w:pPr>
    <w:rPr>
      <w:b/>
      <w:color w:val="00558C"/>
      <w:sz w:val="20"/>
    </w:rPr>
  </w:style>
  <w:style w:type="paragraph" w:customStyle="1" w:styleId="AnnexFigureCaption">
    <w:name w:val="Annex Figure Caption"/>
    <w:basedOn w:val="BodyText"/>
    <w:link w:val="AnnexFigureCaptionChar"/>
    <w:qFormat/>
    <w:pPr>
      <w:numPr>
        <w:numId w:val="24"/>
      </w:numPr>
      <w:jc w:val="center"/>
    </w:pPr>
    <w:rPr>
      <w:i/>
      <w:color w:val="00558C"/>
    </w:rPr>
  </w:style>
  <w:style w:type="character" w:customStyle="1" w:styleId="AnnexFigureCaptionChar">
    <w:name w:val="Annex Figure Caption Char"/>
    <w:basedOn w:val="BodyTextChar"/>
    <w:link w:val="AnnexFigureCaption"/>
    <w:qFormat/>
    <w:rPr>
      <w:rFonts w:asciiTheme="minorHAnsi" w:eastAsiaTheme="minorHAnsi" w:hAnsiTheme="minorHAnsi" w:cstheme="minorBidi"/>
      <w:i/>
      <w:color w:val="00558C"/>
      <w:sz w:val="22"/>
      <w:szCs w:val="22"/>
      <w:lang w:eastAsia="en-US"/>
    </w:rPr>
  </w:style>
  <w:style w:type="paragraph" w:customStyle="1" w:styleId="AppendixHead1">
    <w:name w:val="Appendix Head 1"/>
    <w:basedOn w:val="Normal"/>
    <w:next w:val="Heading1separationline"/>
    <w:qFormat/>
    <w:pPr>
      <w:numPr>
        <w:ilvl w:val="1"/>
        <w:numId w:val="1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qFormat/>
    <w:pPr>
      <w:ind w:left="425" w:right="709"/>
    </w:pPr>
    <w:rPr>
      <w:i/>
    </w:rPr>
  </w:style>
  <w:style w:type="character" w:customStyle="1" w:styleId="EmphasisParagraphChar">
    <w:name w:val="Emphasis Paragraph Char"/>
    <w:basedOn w:val="BodyTextChar"/>
    <w:link w:val="EmphasisParagraph"/>
    <w:qFormat/>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pPr>
      <w:suppressAutoHyphens/>
      <w:ind w:left="567" w:right="707"/>
    </w:pPr>
  </w:style>
  <w:style w:type="character" w:customStyle="1" w:styleId="QuotationparagraphChar">
    <w:name w:val="Quotation paragraph Char"/>
    <w:basedOn w:val="BodyTextChar"/>
    <w:link w:val="Quotationparagraph"/>
    <w:qFormat/>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ontractReview xmlns="http://schemas.wps.cn/vas-ai-hub/contract-review">
  <reviewItems>
    <reviewItem>
      <errorID>2d9c1ceba2964a0da91cfb150414251f</errorID>
      <errorWord>development</errorWord>
      <group>L1_English</group>
      <groupName>英文问题</groupName>
      <ability>L2_EnglishGrammar</ability>
      <abilityName>英文语法检查</abilityName>
      <candidateList>
        <item>the development</item>
      </candidateList>
      <explain>此处疑似有限定词缺失，建议将单词development修改为the development</explain>
      <paraID>34B7D4A1</paraID>
      <start>12</start>
      <end>27</end>
      <status>modified</status>
      <modifiedWord>the development</modifiedWord>
      <trackRevisions>false</trackRevisions>
    </reviewItem>
    <reviewItem>
      <errorID>59780f38623e4b56bb1ff4882c26f617</errorID>
      <errorWord>one</errorWord>
      <group>L1_English</group>
      <groupName>英文问题</groupName>
      <ability>L2_EnglishGrammar</ability>
      <abilityName>英文语法检查</abilityName>
      <candidateList>
        <item>the one</item>
      </candidateList>
      <explain>此处疑似有限定词缺失，建议将单词one修改为the one</explain>
      <paraID> E798821</paraID>
      <start>109</start>
      <end>112</end>
      <status>ignored</status>
      <modifiedWord/>
      <trackRevisions>false</trackRevisions>
    </reviewItem>
    <reviewItem>
      <errorID>217665347b8e4db7ac3cd8646646f70c</errorID>
      <errorWord>incident- involved</errorWord>
      <group>L1_English</group>
      <groupName>英文问题</groupName>
      <ability>L2_EnglishGrammar</ability>
      <abilityName>英文语法检查</abilityName>
      <candidateList>
        <item>incident-involved</item>
      </candidateList>
      <explain>疑似单词空格书写不规范，建议将incident- involved修改为incident-involved</explain>
      <paraID> E798821</paraID>
      <start>410</start>
      <end>427</end>
      <status>modified</status>
      <modifiedWord>incident-involved</modifiedWord>
      <trackRevisions>false</trackRevisions>
    </reviewItem>
    <reviewItem>
      <errorID>49eb449dbdc5446cb3cbd5ea1d11e727</errorID>
      <errorWord>object - disposal</errorWord>
      <group>L1_Punc</group>
      <groupName>标点问题</groupName>
      <ability>L2_Punc</ability>
      <abilityName>标点符号检查</abilityName>
      <candidateList>
        <item>object-disposal</item>
      </candidateList>
      <explain>此处疑似有空格缺失，建议将object - disposal修改为object-disposal</explain>
      <paraID> E798821</paraID>
      <start>428</start>
      <end>443</end>
      <status>modified</status>
      <modifiedWord>object-disposal</modifiedWord>
      <trackRevisions>false</trackRevisions>
    </reviewItem>
    <reviewItem>
      <errorID>5da6fb325e834c05a81f8d193dc3118c</errorID>
      <errorWord>plan - execution</errorWord>
      <group>L1_Punc</group>
      <groupName>标点问题</groupName>
      <ability>L2_Punc</ability>
      <abilityName>标点符号检查</abilityName>
      <candidateList>
        <item>plan-execution</item>
      </candidateList>
      <explain>此处疑似有空格缺失，建议将plan - execution修改为plan-execution</explain>
      <paraID> E798821</paraID>
      <start>444</start>
      <end>458</end>
      <status>modified</status>
      <modifiedWord>plan-execution</modifiedWord>
      <trackRevisions>false</trackRevisions>
    </reviewItem>
    <reviewItem>
      <errorID>a6650e4757924578b3e7eeab294af083</errorID>
      <errorWord>DOCUMENT（Edition</errorWord>
      <group>L1_English</group>
      <groupName>英文问题</groupName>
      <ability>L2_EnglishGrammar</ability>
      <abilityName>英文语法检查</abilityName>
      <candidateList>
        <item>DOCUMENT (Edition</item>
      </candidateList>
      <explain>疑似单词空格书写不规范，建议将DOCUMENT（Edition修改为DOCUMENT (Edition</explain>
      <paraID>35197F3F</paraID>
      <start>37</start>
      <end>54</end>
      <status>modified</status>
      <modifiedWord>DOCUMENT (Edition</modifiedWord>
      <trackRevisions>false</trackRevisions>
    </reviewItem>
    <reviewItem>
      <errorID>44c95261a74641f490da4dd9a14ab5b1</errorID>
      <errorWord>）</errorWord>
      <group>L1_Format</group>
      <groupName>格式问题</groupName>
      <ability>L2_HalfPunc</ability>
      <abilityName>全半角检查</abilityName>
      <candidateList>
        <item>)</item>
      </candidateList>
      <explain>此处疑似使用的全角符号，建议将其修改为半角符号，规范书写格式</explain>
      <paraID>35197F3F</paraID>
      <start>58</start>
      <end>59</end>
      <status>modified</status>
      <modifiedWord>)</modifiedWord>
      <trackRevisions>false</trackRevisions>
    </reviewItem>
  </reviewItems>
  <config/>
</contractReview>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0B933708-CD0F-43EA-926F-279592BCEFA8}">
  <ds:schemaRefs>
    <ds:schemaRef ds:uri="http://schemas.openxmlformats.org/officeDocument/2006/bibliography"/>
  </ds:schemaRefs>
</ds:datastoreItem>
</file>

<file path=customXml/itemProps2.xml><?xml version="1.0" encoding="utf-8"?>
<ds:datastoreItem xmlns:ds="http://schemas.openxmlformats.org/officeDocument/2006/customXml" ds:itemID="{E0CAC8B8-490A-4496-96ED-F22E49A1C1F3}">
  <ds:schemaRefs>
    <ds:schemaRef ds:uri="http://schemas.wps.cn/vas-ai-hub/contract-review"/>
  </ds:schemaRefs>
</ds:datastoreItem>
</file>

<file path=customXml/itemProps3.xml><?xml version="1.0" encoding="utf-8"?>
<ds:datastoreItem xmlns:ds="http://schemas.openxmlformats.org/officeDocument/2006/customXml" ds:itemID="{F723305F-9E85-4115-842B-9292C7BAED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5.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0</TotalTime>
  <Pages>8</Pages>
  <Words>1370</Words>
  <Characters>8307</Characters>
  <Application>Microsoft Office Word</Application>
  <DocSecurity>0</DocSecurity>
  <Lines>169</Lines>
  <Paragraphs>87</Paragraphs>
  <ScaleCrop>false</ScaleCrop>
  <Company/>
  <LinksUpToDate>false</LinksUpToDate>
  <CharactersWithSpaces>9590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Tom Southall</cp:lastModifiedBy>
  <cp:revision>4</cp:revision>
  <dcterms:created xsi:type="dcterms:W3CDTF">2026-01-26T08:01:00Z</dcterms:created>
  <dcterms:modified xsi:type="dcterms:W3CDTF">2026-02-03T10:43:00Z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KSOTemplateDocerSaveRecord">
    <vt:lpwstr>eyJoZGlkIjoiNTIxNmMwODA4MDhiYmVmMjVhZDgxMjE3Y2IwN2JmMmMiLCJ1c2VySWQiOiIzMjg2MjQxNzUifQ==</vt:lpwstr>
  </property>
  <property fmtid="{D5CDD505-2E9C-101B-9397-08002B2CF9AE}" pid="4" name="KSOProductBuildVer">
    <vt:lpwstr>2052-12.1.0.24657</vt:lpwstr>
  </property>
  <property fmtid="{D5CDD505-2E9C-101B-9397-08002B2CF9AE}" pid="5" name="ICV">
    <vt:lpwstr>F96E2B56E09E4CD7BB4A17F1343D8D0C_12</vt:lpwstr>
  </property>
  <property fmtid="{D5CDD505-2E9C-101B-9397-08002B2CF9AE}" pid="6" name="MediaServiceImageTags">
    <vt:lpwstr/>
  </property>
  <property fmtid="{D5CDD505-2E9C-101B-9397-08002B2CF9AE}" pid="8" name="docLang">
    <vt:lpwstr>en</vt:lpwstr>
  </property>
</Properties>
</file>